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97" w:rsidRPr="00EC4597" w:rsidRDefault="00323996" w:rsidP="0029767B">
      <w:pPr>
        <w:pStyle w:val="NormalWeb"/>
        <w:spacing w:before="0" w:beforeAutospacing="0" w:after="0" w:afterAutospacing="0" w:line="360" w:lineRule="auto"/>
        <w:jc w:val="center"/>
        <w:rPr>
          <w:rFonts w:asciiTheme="minorHAnsi" w:hAnsiTheme="minorHAnsi"/>
          <w:b/>
          <w:sz w:val="36"/>
          <w:szCs w:val="36"/>
        </w:rPr>
      </w:pPr>
      <w:bookmarkStart w:id="0" w:name="OLE_LINK4"/>
      <w:bookmarkStart w:id="1" w:name="OLE_LINK5"/>
      <w:r>
        <w:rPr>
          <w:rFonts w:asciiTheme="minorHAnsi" w:hAnsiTheme="minorHAnsi"/>
          <w:b/>
          <w:sz w:val="36"/>
          <w:szCs w:val="36"/>
        </w:rPr>
        <w:t>Ya está disponible el nuevo</w:t>
      </w:r>
      <w:r w:rsidR="00EC4597" w:rsidRPr="00EC4597">
        <w:rPr>
          <w:rFonts w:asciiTheme="minorHAnsi" w:hAnsiTheme="minorHAnsi"/>
          <w:b/>
          <w:sz w:val="36"/>
          <w:szCs w:val="36"/>
        </w:rPr>
        <w:t xml:space="preserve"> Fiat 500X 2017</w:t>
      </w:r>
      <w:bookmarkStart w:id="2" w:name="_GoBack"/>
      <w:bookmarkEnd w:id="2"/>
    </w:p>
    <w:bookmarkEnd w:id="0"/>
    <w:bookmarkEnd w:id="1"/>
    <w:p w:rsidR="00EC4597" w:rsidRPr="00EC4597" w:rsidRDefault="00EC4597" w:rsidP="0029767B">
      <w:pPr>
        <w:pStyle w:val="NormalWeb"/>
        <w:spacing w:before="0" w:beforeAutospacing="0" w:after="0" w:afterAutospacing="0" w:line="360" w:lineRule="auto"/>
        <w:jc w:val="both"/>
        <w:rPr>
          <w:rFonts w:asciiTheme="minorHAnsi" w:hAnsiTheme="minorHAnsi"/>
          <w:b/>
          <w:sz w:val="22"/>
          <w:szCs w:val="22"/>
        </w:rPr>
      </w:pPr>
    </w:p>
    <w:p w:rsidR="00EC4597" w:rsidRPr="00EC4597" w:rsidRDefault="00EC4597" w:rsidP="0029767B">
      <w:pPr>
        <w:pStyle w:val="Prrafodelista"/>
        <w:numPr>
          <w:ilvl w:val="0"/>
          <w:numId w:val="3"/>
        </w:numPr>
        <w:spacing w:line="360" w:lineRule="auto"/>
        <w:ind w:left="284" w:hanging="284"/>
        <w:contextualSpacing/>
        <w:jc w:val="both"/>
        <w:rPr>
          <w:rFonts w:asciiTheme="minorHAnsi" w:hAnsiTheme="minorHAnsi"/>
          <w:b/>
          <w:sz w:val="22"/>
          <w:szCs w:val="22"/>
        </w:rPr>
      </w:pPr>
      <w:r w:rsidRPr="00EC4597">
        <w:rPr>
          <w:rFonts w:asciiTheme="minorHAnsi" w:hAnsiTheme="minorHAnsi"/>
          <w:b/>
          <w:sz w:val="22"/>
          <w:szCs w:val="22"/>
        </w:rPr>
        <w:t>A partir de este mes, el SUV de Fiat se renueva con la llegada del modelo 2017.</w:t>
      </w:r>
    </w:p>
    <w:p w:rsidR="00EC4597" w:rsidRPr="00EC4597" w:rsidRDefault="00EC4597" w:rsidP="0029767B">
      <w:pPr>
        <w:pStyle w:val="Prrafodelista"/>
        <w:keepNext/>
        <w:numPr>
          <w:ilvl w:val="0"/>
          <w:numId w:val="3"/>
        </w:numPr>
        <w:spacing w:line="360" w:lineRule="auto"/>
        <w:ind w:left="284" w:right="-114" w:hanging="284"/>
        <w:contextualSpacing/>
        <w:jc w:val="both"/>
        <w:outlineLvl w:val="1"/>
        <w:rPr>
          <w:rFonts w:asciiTheme="minorHAnsi" w:hAnsiTheme="minorHAnsi"/>
          <w:b/>
          <w:sz w:val="22"/>
          <w:szCs w:val="22"/>
        </w:rPr>
      </w:pPr>
      <w:r w:rsidRPr="00EC4597">
        <w:rPr>
          <w:rFonts w:asciiTheme="minorHAnsi" w:hAnsiTheme="minorHAnsi"/>
          <w:b/>
          <w:sz w:val="22"/>
          <w:szCs w:val="22"/>
        </w:rPr>
        <w:t>Siempre actual</w:t>
      </w:r>
      <w:r w:rsidRPr="00EC4597">
        <w:rPr>
          <w:rFonts w:asciiTheme="minorHAnsi" w:hAnsiTheme="minorHAnsi"/>
          <w:b/>
          <w:color w:val="FF0000"/>
          <w:sz w:val="22"/>
          <w:szCs w:val="22"/>
        </w:rPr>
        <w:t xml:space="preserve"> </w:t>
      </w:r>
      <w:r w:rsidRPr="00EC4597">
        <w:rPr>
          <w:rFonts w:asciiTheme="minorHAnsi" w:hAnsiTheme="minorHAnsi"/>
          <w:b/>
          <w:sz w:val="22"/>
          <w:szCs w:val="22"/>
        </w:rPr>
        <w:t>y lleno de personalidad, el vehículo ha añadido detalles que destacan su estilo.</w:t>
      </w:r>
    </w:p>
    <w:p w:rsidR="00EC4597" w:rsidRPr="00EC4597" w:rsidRDefault="00EC4597" w:rsidP="0029767B">
      <w:pPr>
        <w:pStyle w:val="NormalWeb"/>
        <w:numPr>
          <w:ilvl w:val="0"/>
          <w:numId w:val="3"/>
        </w:numPr>
        <w:spacing w:before="0" w:beforeAutospacing="0" w:after="0" w:afterAutospacing="0" w:line="360" w:lineRule="auto"/>
        <w:ind w:left="284" w:hanging="284"/>
        <w:jc w:val="both"/>
        <w:rPr>
          <w:rFonts w:asciiTheme="minorHAnsi" w:hAnsiTheme="minorHAnsi" w:cstheme="minorHAnsi"/>
          <w:b/>
          <w:sz w:val="22"/>
          <w:szCs w:val="22"/>
        </w:rPr>
      </w:pPr>
      <w:r w:rsidRPr="00EC4597">
        <w:rPr>
          <w:rFonts w:asciiTheme="minorHAnsi" w:hAnsiTheme="minorHAnsi" w:cstheme="minorHAnsi"/>
          <w:b/>
          <w:sz w:val="22"/>
          <w:szCs w:val="22"/>
        </w:rPr>
        <w:t>Tres nuevos colores y nuevas llantas de aleación de 17".</w:t>
      </w:r>
    </w:p>
    <w:p w:rsidR="00EC4597" w:rsidRPr="00EC4597" w:rsidRDefault="00EC4597" w:rsidP="0029767B">
      <w:pPr>
        <w:pStyle w:val="NormalWeb"/>
        <w:numPr>
          <w:ilvl w:val="0"/>
          <w:numId w:val="3"/>
        </w:numPr>
        <w:spacing w:before="0" w:beforeAutospacing="0" w:after="0" w:afterAutospacing="0" w:line="360" w:lineRule="auto"/>
        <w:ind w:left="284" w:hanging="284"/>
        <w:jc w:val="both"/>
        <w:rPr>
          <w:rFonts w:asciiTheme="minorHAnsi" w:hAnsiTheme="minorHAnsi"/>
          <w:b/>
          <w:sz w:val="22"/>
          <w:szCs w:val="22"/>
        </w:rPr>
      </w:pPr>
      <w:r w:rsidRPr="00EC4597">
        <w:rPr>
          <w:rFonts w:asciiTheme="minorHAnsi" w:hAnsiTheme="minorHAnsi" w:cstheme="minorHAnsi"/>
          <w:b/>
          <w:sz w:val="22"/>
          <w:szCs w:val="22"/>
        </w:rPr>
        <w:t>Gama completa de motores de gasolina y diésel y potencias desde 95 a 170 CV.</w:t>
      </w:r>
    </w:p>
    <w:p w:rsidR="00EC4597" w:rsidRPr="00EC4597" w:rsidRDefault="00EC4597" w:rsidP="0029767B">
      <w:pPr>
        <w:pStyle w:val="NormalWeb"/>
        <w:numPr>
          <w:ilvl w:val="0"/>
          <w:numId w:val="3"/>
        </w:numPr>
        <w:spacing w:before="0" w:beforeAutospacing="0" w:after="0" w:afterAutospacing="0" w:line="360" w:lineRule="auto"/>
        <w:ind w:left="284" w:hanging="284"/>
        <w:jc w:val="both"/>
        <w:rPr>
          <w:rFonts w:asciiTheme="minorHAnsi" w:hAnsiTheme="minorHAnsi" w:cstheme="minorHAnsi"/>
          <w:b/>
          <w:sz w:val="22"/>
          <w:szCs w:val="22"/>
        </w:rPr>
      </w:pPr>
      <w:r w:rsidRPr="00EC4597">
        <w:rPr>
          <w:rFonts w:asciiTheme="minorHAnsi" w:hAnsiTheme="minorHAnsi" w:cstheme="minorHAnsi"/>
          <w:b/>
          <w:sz w:val="22"/>
          <w:szCs w:val="22"/>
        </w:rPr>
        <w:t xml:space="preserve">A partir de hoy, los motores 1.3 </w:t>
      </w:r>
      <w:proofErr w:type="spellStart"/>
      <w:r w:rsidRPr="00EC4597">
        <w:rPr>
          <w:rFonts w:asciiTheme="minorHAnsi" w:hAnsiTheme="minorHAnsi" w:cstheme="minorHAnsi"/>
          <w:b/>
          <w:sz w:val="22"/>
          <w:szCs w:val="22"/>
        </w:rPr>
        <w:t>MultiJet</w:t>
      </w:r>
      <w:proofErr w:type="spellEnd"/>
      <w:r w:rsidRPr="00EC4597">
        <w:rPr>
          <w:rFonts w:asciiTheme="minorHAnsi" w:hAnsiTheme="minorHAnsi" w:cstheme="minorHAnsi"/>
          <w:b/>
          <w:sz w:val="22"/>
          <w:szCs w:val="22"/>
        </w:rPr>
        <w:t xml:space="preserve"> 95 CV y 1.6 </w:t>
      </w:r>
      <w:proofErr w:type="spellStart"/>
      <w:r w:rsidRPr="00EC4597">
        <w:rPr>
          <w:rFonts w:asciiTheme="minorHAnsi" w:hAnsiTheme="minorHAnsi" w:cstheme="minorHAnsi"/>
          <w:b/>
          <w:sz w:val="22"/>
          <w:szCs w:val="22"/>
        </w:rPr>
        <w:t>Torq</w:t>
      </w:r>
      <w:proofErr w:type="spellEnd"/>
      <w:r w:rsidRPr="00EC4597">
        <w:rPr>
          <w:rFonts w:asciiTheme="minorHAnsi" w:hAnsiTheme="minorHAnsi" w:cstheme="minorHAnsi"/>
          <w:b/>
          <w:sz w:val="22"/>
          <w:szCs w:val="22"/>
        </w:rPr>
        <w:t xml:space="preserve"> 110 CV que permiten acceder al mundo 500X, también están disponibles en los niveles de acabado Off-Road Look.</w:t>
      </w:r>
    </w:p>
    <w:p w:rsidR="00EC4597" w:rsidRPr="00EC4597" w:rsidRDefault="00EC4597" w:rsidP="0029767B">
      <w:pPr>
        <w:pStyle w:val="NormalWeb"/>
        <w:numPr>
          <w:ilvl w:val="0"/>
          <w:numId w:val="3"/>
        </w:numPr>
        <w:spacing w:before="0" w:beforeAutospacing="0" w:after="0" w:afterAutospacing="0" w:line="360" w:lineRule="auto"/>
        <w:ind w:left="284" w:hanging="284"/>
        <w:jc w:val="both"/>
        <w:rPr>
          <w:rFonts w:asciiTheme="minorHAnsi" w:hAnsiTheme="minorHAnsi"/>
          <w:b/>
          <w:sz w:val="22"/>
          <w:szCs w:val="22"/>
        </w:rPr>
      </w:pPr>
      <w:r w:rsidRPr="00EC4597">
        <w:rPr>
          <w:rFonts w:asciiTheme="minorHAnsi" w:hAnsiTheme="minorHAnsi" w:cstheme="minorHAnsi"/>
          <w:b/>
          <w:sz w:val="22"/>
          <w:szCs w:val="22"/>
        </w:rPr>
        <w:t>Disponible con tracción delantera o tracción total, y con cambio manual o automático.</w:t>
      </w:r>
    </w:p>
    <w:p w:rsidR="00EC4597" w:rsidRPr="00EC4597" w:rsidRDefault="00EC4597" w:rsidP="0029767B">
      <w:pPr>
        <w:pStyle w:val="NormalWeb"/>
        <w:numPr>
          <w:ilvl w:val="0"/>
          <w:numId w:val="3"/>
        </w:numPr>
        <w:spacing w:before="0" w:beforeAutospacing="0" w:after="0" w:afterAutospacing="0" w:line="360" w:lineRule="auto"/>
        <w:ind w:left="284" w:hanging="284"/>
        <w:jc w:val="both"/>
        <w:rPr>
          <w:rFonts w:asciiTheme="minorHAnsi" w:hAnsiTheme="minorHAnsi" w:cstheme="minorHAnsi"/>
          <w:b/>
          <w:sz w:val="22"/>
          <w:szCs w:val="22"/>
        </w:rPr>
      </w:pPr>
      <w:r w:rsidRPr="00EC4597">
        <w:rPr>
          <w:rFonts w:asciiTheme="minorHAnsi" w:hAnsiTheme="minorHAnsi" w:cstheme="minorHAnsi"/>
          <w:b/>
          <w:sz w:val="22"/>
          <w:szCs w:val="22"/>
        </w:rPr>
        <w:t>Tan tecnológico y seguro como siempre, es un ejemplo a seguir en su segmento.</w:t>
      </w:r>
    </w:p>
    <w:p w:rsidR="00EC4597" w:rsidRPr="00EC4597" w:rsidRDefault="00EC4597" w:rsidP="0029767B">
      <w:pPr>
        <w:pStyle w:val="NormalWeb"/>
        <w:spacing w:before="0" w:beforeAutospacing="0" w:after="0" w:afterAutospacing="0" w:line="360" w:lineRule="auto"/>
        <w:jc w:val="both"/>
        <w:rPr>
          <w:rFonts w:asciiTheme="minorHAnsi" w:hAnsiTheme="minorHAnsi"/>
          <w:sz w:val="22"/>
          <w:szCs w:val="22"/>
        </w:rPr>
      </w:pPr>
    </w:p>
    <w:p w:rsidR="00EC4597" w:rsidRDefault="00EC4597" w:rsidP="0029767B">
      <w:pPr>
        <w:pStyle w:val="Prrafodelista"/>
        <w:spacing w:line="360" w:lineRule="auto"/>
        <w:ind w:left="0"/>
        <w:jc w:val="both"/>
        <w:rPr>
          <w:rFonts w:asciiTheme="minorHAnsi" w:hAnsiTheme="minorHAnsi"/>
          <w:sz w:val="22"/>
          <w:szCs w:val="22"/>
        </w:rPr>
      </w:pPr>
      <w:r w:rsidRPr="00EC4597">
        <w:rPr>
          <w:rFonts w:asciiTheme="minorHAnsi" w:hAnsiTheme="minorHAnsi"/>
          <w:b/>
          <w:sz w:val="22"/>
          <w:szCs w:val="22"/>
        </w:rPr>
        <w:t>Alcalá de Henares, 20 de enero de 2017.-</w:t>
      </w:r>
      <w:r>
        <w:rPr>
          <w:rFonts w:asciiTheme="minorHAnsi" w:hAnsiTheme="minorHAnsi"/>
          <w:sz w:val="22"/>
          <w:szCs w:val="22"/>
        </w:rPr>
        <w:t xml:space="preserve"> </w:t>
      </w:r>
      <w:r w:rsidRPr="00EC4597">
        <w:rPr>
          <w:rFonts w:asciiTheme="minorHAnsi" w:hAnsiTheme="minorHAnsi"/>
          <w:sz w:val="22"/>
          <w:szCs w:val="22"/>
        </w:rPr>
        <w:t>El renovado Fiat 500X, el SUV de referencia cuando se trata de tecnología y sistemas de seguridad, está llegando a los concesionarios. El modelo 2017 cuenta con un equipamiento actualizado que, como siempre, está en consonancia con las características sumamente versátiles que decretaron su éxito.</w:t>
      </w:r>
    </w:p>
    <w:p w:rsidR="00EC4597" w:rsidRPr="00EC4597" w:rsidRDefault="00EC4597" w:rsidP="0029767B">
      <w:pPr>
        <w:pStyle w:val="Prrafodelista"/>
        <w:spacing w:line="360" w:lineRule="auto"/>
        <w:ind w:left="0"/>
        <w:jc w:val="both"/>
        <w:rPr>
          <w:rFonts w:asciiTheme="minorHAnsi" w:hAnsiTheme="minorHAnsi"/>
          <w:sz w:val="22"/>
          <w:szCs w:val="22"/>
        </w:rPr>
      </w:pPr>
    </w:p>
    <w:p w:rsidR="00EC4597" w:rsidRPr="00EC4597" w:rsidRDefault="00EC4597" w:rsidP="0029767B">
      <w:pPr>
        <w:pStyle w:val="Prrafodelista"/>
        <w:spacing w:line="360" w:lineRule="auto"/>
        <w:ind w:left="0"/>
        <w:jc w:val="both"/>
        <w:rPr>
          <w:rFonts w:asciiTheme="minorHAnsi" w:hAnsiTheme="minorHAnsi" w:cs="Arial"/>
          <w:sz w:val="22"/>
          <w:szCs w:val="22"/>
          <w:shd w:val="clear" w:color="auto" w:fill="FFFFFF"/>
        </w:rPr>
      </w:pPr>
      <w:r w:rsidRPr="00EC4597">
        <w:rPr>
          <w:rFonts w:asciiTheme="minorHAnsi" w:hAnsiTheme="minorHAnsi"/>
          <w:sz w:val="22"/>
          <w:szCs w:val="22"/>
        </w:rPr>
        <w:t xml:space="preserve">Desde su debut, Fiat 500X ha destacado por su amplia gama de motorizaciones ofrecidas y sus dos versiones cuentan con una personalidad fuerte que satisface las necesidades más diversas. Cross y Cross Plus son las interpretaciones todoterreno equipadas con parachoques específicos y </w:t>
      </w:r>
      <w:proofErr w:type="spellStart"/>
      <w:r w:rsidRPr="00EC4597">
        <w:rPr>
          <w:rFonts w:asciiTheme="minorHAnsi" w:hAnsiTheme="minorHAnsi"/>
          <w:sz w:val="22"/>
          <w:szCs w:val="22"/>
        </w:rPr>
        <w:t>plavas</w:t>
      </w:r>
      <w:proofErr w:type="spellEnd"/>
      <w:r w:rsidRPr="00EC4597">
        <w:rPr>
          <w:rFonts w:asciiTheme="minorHAnsi" w:hAnsiTheme="minorHAnsi"/>
          <w:sz w:val="22"/>
          <w:szCs w:val="22"/>
        </w:rPr>
        <w:t xml:space="preserve"> protectoras, y ofrecen a los clientes el poder elegir entre tracción 4x2 o 4x4. Las versiones Pop, </w:t>
      </w:r>
      <w:proofErr w:type="spellStart"/>
      <w:r w:rsidRPr="00EC4597">
        <w:rPr>
          <w:rFonts w:asciiTheme="minorHAnsi" w:hAnsiTheme="minorHAnsi"/>
          <w:sz w:val="22"/>
          <w:szCs w:val="22"/>
        </w:rPr>
        <w:t>Popstar</w:t>
      </w:r>
      <w:proofErr w:type="spellEnd"/>
      <w:r w:rsidRPr="00EC4597">
        <w:rPr>
          <w:rFonts w:asciiTheme="minorHAnsi" w:hAnsiTheme="minorHAnsi"/>
          <w:sz w:val="22"/>
          <w:szCs w:val="22"/>
        </w:rPr>
        <w:t xml:space="preserve"> y </w:t>
      </w:r>
      <w:proofErr w:type="spellStart"/>
      <w:r w:rsidRPr="00EC4597">
        <w:rPr>
          <w:rFonts w:asciiTheme="minorHAnsi" w:hAnsiTheme="minorHAnsi"/>
          <w:sz w:val="22"/>
          <w:szCs w:val="22"/>
        </w:rPr>
        <w:t>Lounge</w:t>
      </w:r>
      <w:proofErr w:type="spellEnd"/>
      <w:r w:rsidRPr="00EC4597">
        <w:rPr>
          <w:rFonts w:asciiTheme="minorHAnsi" w:hAnsiTheme="minorHAnsi"/>
          <w:sz w:val="22"/>
          <w:szCs w:val="22"/>
        </w:rPr>
        <w:t>, en cambio, transmiten la actitud metropolitana del SUV de Fiat.</w:t>
      </w:r>
    </w:p>
    <w:p w:rsidR="00EC4597" w:rsidRPr="00EC4597" w:rsidRDefault="00EC4597" w:rsidP="0029767B">
      <w:pPr>
        <w:pStyle w:val="Prrafodelista"/>
        <w:spacing w:line="360" w:lineRule="auto"/>
        <w:ind w:left="0"/>
        <w:jc w:val="both"/>
        <w:rPr>
          <w:rFonts w:asciiTheme="minorHAnsi" w:hAnsiTheme="minorHAnsi"/>
          <w:sz w:val="22"/>
          <w:szCs w:val="22"/>
        </w:rPr>
      </w:pPr>
    </w:p>
    <w:p w:rsidR="00EC4597" w:rsidRPr="00EC4597" w:rsidRDefault="00EC4597" w:rsidP="0029767B">
      <w:pPr>
        <w:spacing w:line="360" w:lineRule="auto"/>
        <w:jc w:val="both"/>
        <w:rPr>
          <w:rFonts w:asciiTheme="minorHAnsi" w:hAnsiTheme="minorHAnsi"/>
          <w:b/>
          <w:i/>
        </w:rPr>
      </w:pPr>
      <w:r w:rsidRPr="00EC4597">
        <w:rPr>
          <w:rFonts w:asciiTheme="minorHAnsi" w:hAnsiTheme="minorHAnsi"/>
          <w:b/>
          <w:i/>
        </w:rPr>
        <w:t>Diseño</w:t>
      </w:r>
    </w:p>
    <w:p w:rsidR="00EC4597" w:rsidRDefault="00EC4597" w:rsidP="0029767B">
      <w:pPr>
        <w:pStyle w:val="NormalWeb"/>
        <w:spacing w:before="0" w:beforeAutospacing="0" w:after="0" w:afterAutospacing="0" w:line="360" w:lineRule="auto"/>
        <w:jc w:val="both"/>
        <w:rPr>
          <w:rFonts w:asciiTheme="minorHAnsi" w:hAnsiTheme="minorHAnsi"/>
          <w:sz w:val="22"/>
          <w:szCs w:val="22"/>
        </w:rPr>
      </w:pPr>
      <w:r w:rsidRPr="00EC4597">
        <w:rPr>
          <w:rFonts w:asciiTheme="minorHAnsi" w:hAnsiTheme="minorHAnsi"/>
          <w:sz w:val="22"/>
          <w:szCs w:val="22"/>
        </w:rPr>
        <w:t xml:space="preserve">El diseño del Fiat 500X demuestra ser </w:t>
      </w:r>
      <w:proofErr w:type="gramStart"/>
      <w:r w:rsidRPr="00EC4597">
        <w:rPr>
          <w:rFonts w:asciiTheme="minorHAnsi" w:hAnsiTheme="minorHAnsi"/>
          <w:sz w:val="22"/>
          <w:szCs w:val="22"/>
        </w:rPr>
        <w:t>maduro, elegante y clásicamente italiano</w:t>
      </w:r>
      <w:proofErr w:type="gramEnd"/>
      <w:r w:rsidRPr="00EC4597">
        <w:rPr>
          <w:rFonts w:asciiTheme="minorHAnsi" w:hAnsiTheme="minorHAnsi"/>
          <w:sz w:val="22"/>
          <w:szCs w:val="22"/>
        </w:rPr>
        <w:t>, una evolución de las características de estilo que han dado al emblemático Fiat 500 nuevas y distintivas proporciones.</w:t>
      </w:r>
    </w:p>
    <w:p w:rsidR="00EC4597" w:rsidRPr="00EC4597" w:rsidRDefault="00EC4597" w:rsidP="0029767B">
      <w:pPr>
        <w:pStyle w:val="NormalWeb"/>
        <w:spacing w:before="0" w:beforeAutospacing="0" w:after="0" w:afterAutospacing="0" w:line="360" w:lineRule="auto"/>
        <w:jc w:val="both"/>
        <w:rPr>
          <w:rFonts w:asciiTheme="minorHAnsi" w:hAnsiTheme="minorHAnsi" w:cs="Arial"/>
          <w:iCs/>
          <w:color w:val="272727"/>
          <w:sz w:val="22"/>
          <w:szCs w:val="22"/>
        </w:rPr>
      </w:pPr>
      <w:r w:rsidRPr="00EC4597">
        <w:rPr>
          <w:rFonts w:asciiTheme="minorHAnsi" w:hAnsiTheme="minorHAnsi"/>
          <w:sz w:val="22"/>
          <w:szCs w:val="22"/>
        </w:rPr>
        <w:br/>
        <w:t xml:space="preserve">El tamaño sigue siendo el mismo: 424 cm de largo el Pop, </w:t>
      </w:r>
      <w:proofErr w:type="spellStart"/>
      <w:r w:rsidRPr="00EC4597">
        <w:rPr>
          <w:rFonts w:asciiTheme="minorHAnsi" w:hAnsiTheme="minorHAnsi"/>
          <w:sz w:val="22"/>
          <w:szCs w:val="22"/>
        </w:rPr>
        <w:t>Popstar</w:t>
      </w:r>
      <w:proofErr w:type="spellEnd"/>
      <w:r w:rsidRPr="00EC4597">
        <w:rPr>
          <w:rFonts w:asciiTheme="minorHAnsi" w:hAnsiTheme="minorHAnsi"/>
          <w:sz w:val="22"/>
          <w:szCs w:val="22"/>
        </w:rPr>
        <w:t xml:space="preserve"> y </w:t>
      </w:r>
      <w:proofErr w:type="spellStart"/>
      <w:r w:rsidRPr="00EC4597">
        <w:rPr>
          <w:rFonts w:asciiTheme="minorHAnsi" w:hAnsiTheme="minorHAnsi"/>
          <w:sz w:val="22"/>
          <w:szCs w:val="22"/>
        </w:rPr>
        <w:t>Lounge</w:t>
      </w:r>
      <w:proofErr w:type="spellEnd"/>
      <w:r w:rsidRPr="00EC4597">
        <w:rPr>
          <w:rFonts w:asciiTheme="minorHAnsi" w:hAnsiTheme="minorHAnsi"/>
          <w:sz w:val="22"/>
          <w:szCs w:val="22"/>
        </w:rPr>
        <w:t xml:space="preserve">, y 427 cm el Cross y Cross Plus; 179 y 202 cm de ancho, y una altura que varía de 160 a 162 cm, dependiendo de la versión y la tracción. Todas las versiones tienen una distancia entre ejes de 257 cm. Su </w:t>
      </w:r>
      <w:r w:rsidRPr="00EC4597">
        <w:rPr>
          <w:rFonts w:asciiTheme="minorHAnsi" w:hAnsiTheme="minorHAnsi"/>
          <w:sz w:val="22"/>
          <w:szCs w:val="22"/>
        </w:rPr>
        <w:lastRenderedPageBreak/>
        <w:t xml:space="preserve">versión Off-Road Look cuenta con nuevas placas protectoras que refuerzan el carácter y la visibilidad en carretera del vehículo, gracias al nuevo matiz metálico: </w:t>
      </w:r>
      <w:proofErr w:type="gramStart"/>
      <w:r w:rsidRPr="00EC4597">
        <w:rPr>
          <w:rFonts w:asciiTheme="minorHAnsi" w:hAnsiTheme="minorHAnsi"/>
          <w:sz w:val="22"/>
          <w:szCs w:val="22"/>
        </w:rPr>
        <w:t>los actuales parachoques delantero</w:t>
      </w:r>
      <w:proofErr w:type="gramEnd"/>
      <w:r w:rsidRPr="00EC4597">
        <w:rPr>
          <w:rFonts w:asciiTheme="minorHAnsi" w:hAnsiTheme="minorHAnsi"/>
          <w:sz w:val="22"/>
          <w:szCs w:val="22"/>
        </w:rPr>
        <w:t xml:space="preserve"> y trasero son de color aluminio.</w:t>
      </w:r>
      <w:r w:rsidRPr="00EC4597">
        <w:rPr>
          <w:rFonts w:asciiTheme="minorHAnsi" w:hAnsiTheme="minorHAnsi"/>
          <w:i/>
          <w:color w:val="272727"/>
          <w:sz w:val="22"/>
          <w:szCs w:val="22"/>
        </w:rPr>
        <w:t xml:space="preserve"> </w:t>
      </w:r>
      <w:r w:rsidRPr="00EC4597">
        <w:rPr>
          <w:rFonts w:asciiTheme="minorHAnsi" w:hAnsiTheme="minorHAnsi"/>
          <w:sz w:val="22"/>
          <w:szCs w:val="22"/>
        </w:rPr>
        <w:t>Las luces DRL más frías otorgan al frontal una apariencia aún más cautivadora.</w:t>
      </w:r>
    </w:p>
    <w:p w:rsidR="00EC4597" w:rsidRPr="00EC4597" w:rsidRDefault="00EC4597" w:rsidP="0029767B">
      <w:pPr>
        <w:spacing w:line="360" w:lineRule="auto"/>
        <w:jc w:val="both"/>
        <w:rPr>
          <w:rFonts w:asciiTheme="minorHAnsi" w:hAnsiTheme="minorHAnsi"/>
          <w:b/>
          <w:i/>
        </w:rPr>
      </w:pPr>
    </w:p>
    <w:p w:rsidR="00EC4597" w:rsidRDefault="00EC4597" w:rsidP="0029767B">
      <w:pPr>
        <w:spacing w:line="360" w:lineRule="auto"/>
        <w:jc w:val="both"/>
        <w:rPr>
          <w:rFonts w:asciiTheme="minorHAnsi" w:hAnsiTheme="minorHAnsi"/>
        </w:rPr>
      </w:pPr>
      <w:r w:rsidRPr="00EC4597">
        <w:rPr>
          <w:rFonts w:asciiTheme="minorHAnsi" w:hAnsiTheme="minorHAnsi"/>
        </w:rPr>
        <w:t>Otras novedades a destacar son las nuevas llantas de aleación ligera de 17" de la versión Lounge y los tres nuevos colores: los metalizados Blue Jeans y Bronce Donatello, y el pastel Beige Cappuccino.</w:t>
      </w:r>
    </w:p>
    <w:p w:rsidR="00EC4597" w:rsidRPr="00EC4597" w:rsidRDefault="00EC4597" w:rsidP="0029767B">
      <w:pPr>
        <w:spacing w:line="360" w:lineRule="auto"/>
        <w:jc w:val="both"/>
        <w:rPr>
          <w:rFonts w:asciiTheme="minorHAnsi" w:hAnsiTheme="minorHAnsi"/>
          <w:b/>
          <w:i/>
        </w:rPr>
      </w:pPr>
    </w:p>
    <w:p w:rsidR="00EC4597" w:rsidRPr="00EC4597" w:rsidRDefault="00EC4597" w:rsidP="0029767B">
      <w:pPr>
        <w:pStyle w:val="Prrafodelista"/>
        <w:spacing w:line="360" w:lineRule="auto"/>
        <w:ind w:left="0"/>
        <w:jc w:val="both"/>
        <w:rPr>
          <w:rFonts w:asciiTheme="minorHAnsi" w:hAnsiTheme="minorHAnsi"/>
          <w:sz w:val="22"/>
          <w:szCs w:val="22"/>
        </w:rPr>
      </w:pPr>
      <w:r w:rsidRPr="00EC4597">
        <w:rPr>
          <w:rFonts w:asciiTheme="minorHAnsi" w:hAnsiTheme="minorHAnsi" w:cstheme="minorHAnsi"/>
          <w:sz w:val="22"/>
          <w:szCs w:val="22"/>
        </w:rPr>
        <w:t xml:space="preserve">El interior del Fiat 500X City-Look muestra un nuevo acabado en el túnel central, además de nuevos asientos, incluyendo asientos de tejido antracita con ribetes negros en material técnico para las versiones Pop y </w:t>
      </w:r>
      <w:proofErr w:type="spellStart"/>
      <w:r w:rsidRPr="00EC4597">
        <w:rPr>
          <w:rFonts w:asciiTheme="minorHAnsi" w:hAnsiTheme="minorHAnsi" w:cstheme="minorHAnsi"/>
          <w:sz w:val="22"/>
          <w:szCs w:val="22"/>
        </w:rPr>
        <w:t>Popstar</w:t>
      </w:r>
      <w:proofErr w:type="spellEnd"/>
      <w:r w:rsidRPr="00EC4597">
        <w:rPr>
          <w:rFonts w:asciiTheme="minorHAnsi" w:hAnsiTheme="minorHAnsi" w:cstheme="minorHAnsi"/>
          <w:sz w:val="22"/>
          <w:szCs w:val="22"/>
        </w:rPr>
        <w:t xml:space="preserve">, y asientos antracita y marfil para el </w:t>
      </w:r>
      <w:proofErr w:type="spellStart"/>
      <w:r w:rsidRPr="00EC4597">
        <w:rPr>
          <w:rFonts w:asciiTheme="minorHAnsi" w:hAnsiTheme="minorHAnsi" w:cstheme="minorHAnsi"/>
          <w:sz w:val="22"/>
          <w:szCs w:val="22"/>
        </w:rPr>
        <w:t>Popstar</w:t>
      </w:r>
      <w:proofErr w:type="spellEnd"/>
      <w:r w:rsidRPr="00EC4597">
        <w:rPr>
          <w:rFonts w:asciiTheme="minorHAnsi" w:hAnsiTheme="minorHAnsi" w:cstheme="minorHAnsi"/>
          <w:sz w:val="22"/>
          <w:szCs w:val="22"/>
        </w:rPr>
        <w:t>. La tapicería en piel tabaco y negra también se ha renovado.</w:t>
      </w:r>
    </w:p>
    <w:p w:rsidR="00EC4597" w:rsidRPr="00EC4597" w:rsidRDefault="00EC4597" w:rsidP="0029767B">
      <w:pPr>
        <w:pStyle w:val="Prrafodelista"/>
        <w:spacing w:line="360" w:lineRule="auto"/>
        <w:ind w:left="0"/>
        <w:jc w:val="both"/>
        <w:rPr>
          <w:rFonts w:asciiTheme="minorHAnsi" w:hAnsiTheme="minorHAnsi"/>
          <w:sz w:val="22"/>
          <w:szCs w:val="22"/>
        </w:rPr>
      </w:pPr>
    </w:p>
    <w:p w:rsidR="00EC4597" w:rsidRDefault="00EC4597" w:rsidP="0029767B">
      <w:pPr>
        <w:spacing w:line="360" w:lineRule="auto"/>
        <w:jc w:val="both"/>
        <w:rPr>
          <w:rFonts w:asciiTheme="minorHAnsi" w:hAnsiTheme="minorHAnsi"/>
        </w:rPr>
      </w:pPr>
      <w:r w:rsidRPr="00EC4597">
        <w:rPr>
          <w:rFonts w:asciiTheme="minorHAnsi" w:hAnsiTheme="minorHAnsi"/>
          <w:b/>
          <w:i/>
        </w:rPr>
        <w:t>Motores</w:t>
      </w:r>
      <w:r w:rsidRPr="00EC4597">
        <w:rPr>
          <w:rFonts w:asciiTheme="minorHAnsi" w:hAnsiTheme="minorHAnsi"/>
        </w:rPr>
        <w:br/>
        <w:t xml:space="preserve">La innovación más interesante introducida en la gama de motores es, sin duda, el debut de los motores 1.3 </w:t>
      </w:r>
      <w:proofErr w:type="spellStart"/>
      <w:r w:rsidRPr="00EC4597">
        <w:rPr>
          <w:rFonts w:asciiTheme="minorHAnsi" w:hAnsiTheme="minorHAnsi"/>
        </w:rPr>
        <w:t>MultiJet</w:t>
      </w:r>
      <w:proofErr w:type="spellEnd"/>
      <w:r w:rsidRPr="00EC4597">
        <w:rPr>
          <w:rFonts w:asciiTheme="minorHAnsi" w:hAnsiTheme="minorHAnsi"/>
        </w:rPr>
        <w:t xml:space="preserve"> 95 CV y 1.6 </w:t>
      </w:r>
      <w:proofErr w:type="spellStart"/>
      <w:r w:rsidRPr="00EC4597">
        <w:rPr>
          <w:rFonts w:asciiTheme="minorHAnsi" w:hAnsiTheme="minorHAnsi"/>
        </w:rPr>
        <w:t>eTorq</w:t>
      </w:r>
      <w:proofErr w:type="spellEnd"/>
      <w:r w:rsidRPr="00EC4597">
        <w:rPr>
          <w:rFonts w:asciiTheme="minorHAnsi" w:hAnsiTheme="minorHAnsi"/>
        </w:rPr>
        <w:t xml:space="preserve"> 110 CV, que permiten del acceso al mundo del 500X y también están disponibles en las versiones Off-Road Look (Cross y Cross Plus). El abanico de motores - todos Euro 6 - satisface en la actualidad todas las necesidades: el motor de gasolina 1.6 litros de 110 CV con cambio manual y tracción delantera; el motor de gasolina 1.4 </w:t>
      </w:r>
      <w:proofErr w:type="spellStart"/>
      <w:r w:rsidRPr="00EC4597">
        <w:rPr>
          <w:rFonts w:asciiTheme="minorHAnsi" w:hAnsiTheme="minorHAnsi"/>
        </w:rPr>
        <w:t>MultiAir</w:t>
      </w:r>
      <w:proofErr w:type="spellEnd"/>
      <w:r w:rsidRPr="00EC4597">
        <w:rPr>
          <w:rFonts w:asciiTheme="minorHAnsi" w:hAnsiTheme="minorHAnsi"/>
        </w:rPr>
        <w:t xml:space="preserve"> de 140 CV, también con tracción delantera, pero equipado con cambio automático de doble embrague o cambio manual; y el motor de gasolina 1.4 </w:t>
      </w:r>
      <w:proofErr w:type="spellStart"/>
      <w:r w:rsidRPr="00EC4597">
        <w:rPr>
          <w:rFonts w:asciiTheme="minorHAnsi" w:hAnsiTheme="minorHAnsi"/>
        </w:rPr>
        <w:t>MultiAir</w:t>
      </w:r>
      <w:proofErr w:type="spellEnd"/>
      <w:r w:rsidRPr="00EC4597">
        <w:rPr>
          <w:rFonts w:asciiTheme="minorHAnsi" w:hAnsiTheme="minorHAnsi"/>
        </w:rPr>
        <w:t xml:space="preserve"> de 170 CV que incluye tracción total y cambio automático de nueve velocidades. El surtido de motores Diésel es aún más rico y va desde los 95 CV de </w:t>
      </w:r>
      <w:proofErr w:type="gramStart"/>
      <w:r w:rsidRPr="00EC4597">
        <w:rPr>
          <w:rFonts w:asciiTheme="minorHAnsi" w:hAnsiTheme="minorHAnsi"/>
        </w:rPr>
        <w:t>potencia desarrollados</w:t>
      </w:r>
      <w:proofErr w:type="gramEnd"/>
      <w:r w:rsidRPr="00EC4597">
        <w:rPr>
          <w:rFonts w:asciiTheme="minorHAnsi" w:hAnsiTheme="minorHAnsi"/>
        </w:rPr>
        <w:t xml:space="preserve"> por el brillante y equilibrado 1.3 </w:t>
      </w:r>
      <w:proofErr w:type="spellStart"/>
      <w:r w:rsidRPr="00EC4597">
        <w:rPr>
          <w:rFonts w:asciiTheme="minorHAnsi" w:hAnsiTheme="minorHAnsi"/>
        </w:rPr>
        <w:t>MultiJet</w:t>
      </w:r>
      <w:proofErr w:type="spellEnd"/>
      <w:r w:rsidRPr="00EC4597">
        <w:rPr>
          <w:rFonts w:asciiTheme="minorHAnsi" w:hAnsiTheme="minorHAnsi"/>
        </w:rPr>
        <w:t xml:space="preserve"> II - el motor más popular - hasta los 140 CV del motor de 2 litros con tracción total que también está disponible con cambio automático de nueve velocidades. El 1.6 </w:t>
      </w:r>
      <w:proofErr w:type="spellStart"/>
      <w:r w:rsidRPr="00EC4597">
        <w:rPr>
          <w:rFonts w:asciiTheme="minorHAnsi" w:hAnsiTheme="minorHAnsi"/>
        </w:rPr>
        <w:t>MultiJet</w:t>
      </w:r>
      <w:proofErr w:type="spellEnd"/>
      <w:r w:rsidRPr="00EC4597">
        <w:rPr>
          <w:rFonts w:asciiTheme="minorHAnsi" w:hAnsiTheme="minorHAnsi"/>
        </w:rPr>
        <w:t xml:space="preserve"> II de 120 CV, que incluye tracción delantera, también se ofrece con cambio automático de doble embrague, un motor técnicamente extraordinario presentado recientemente en el Salón del Automóvil de París. Esta combinación ofrece altos estándares en términos de confort y facilidad de uso, pero al mismo tiempo conserva las características dinámicas altamente valoradas del motor.</w:t>
      </w:r>
    </w:p>
    <w:p w:rsidR="00EC4597" w:rsidRPr="00EC4597" w:rsidRDefault="00EC4597" w:rsidP="0029767B">
      <w:pPr>
        <w:spacing w:line="360" w:lineRule="auto"/>
        <w:jc w:val="both"/>
        <w:rPr>
          <w:rFonts w:asciiTheme="minorHAnsi" w:hAnsiTheme="minorHAnsi"/>
          <w:b/>
          <w:i/>
        </w:rPr>
      </w:pPr>
    </w:p>
    <w:p w:rsidR="00EC4597" w:rsidRPr="00EC4597" w:rsidRDefault="00EC4597" w:rsidP="0029767B">
      <w:pPr>
        <w:spacing w:line="360" w:lineRule="auto"/>
        <w:jc w:val="both"/>
        <w:rPr>
          <w:rFonts w:asciiTheme="minorHAnsi" w:hAnsiTheme="minorHAnsi"/>
          <w:b/>
          <w:i/>
        </w:rPr>
      </w:pPr>
      <w:r w:rsidRPr="00EC4597">
        <w:rPr>
          <w:rFonts w:asciiTheme="minorHAnsi" w:hAnsiTheme="minorHAnsi"/>
        </w:rPr>
        <w:t xml:space="preserve">Técnicamente, el sistema consta de dos cambios automatizados, uno para las marchas pares y otro para </w:t>
      </w:r>
      <w:proofErr w:type="gramStart"/>
      <w:r w:rsidRPr="00EC4597">
        <w:rPr>
          <w:rFonts w:asciiTheme="minorHAnsi" w:hAnsiTheme="minorHAnsi"/>
        </w:rPr>
        <w:t>las impares colocados</w:t>
      </w:r>
      <w:proofErr w:type="gramEnd"/>
      <w:r w:rsidRPr="00EC4597">
        <w:rPr>
          <w:rFonts w:asciiTheme="minorHAnsi" w:hAnsiTheme="minorHAnsi"/>
        </w:rPr>
        <w:t xml:space="preserve"> en paralelo. La marcha se engrana en uno de los dos cambios, </w:t>
      </w:r>
      <w:r w:rsidRPr="00EC4597">
        <w:rPr>
          <w:rFonts w:asciiTheme="minorHAnsi" w:hAnsiTheme="minorHAnsi"/>
        </w:rPr>
        <w:lastRenderedPageBreak/>
        <w:t>mientras que el otro sigue proporcionando tracción con la otra marcha. El cambio de marcha efectivo se obtiene modulando los correspondientes embragues para garantizar una tracción continua durante toda la maniobra. Los embragues son de tipo "seco" para minimizar el impacto en el vehículo y maximizar la eficiencia de todo el sistema y el placer de conducción.</w:t>
      </w:r>
    </w:p>
    <w:p w:rsidR="00EC4597" w:rsidRDefault="00EC4597" w:rsidP="0029767B">
      <w:pPr>
        <w:spacing w:line="360" w:lineRule="auto"/>
        <w:jc w:val="both"/>
        <w:rPr>
          <w:rFonts w:asciiTheme="minorHAnsi" w:hAnsiTheme="minorHAnsi"/>
        </w:rPr>
      </w:pPr>
      <w:r w:rsidRPr="00EC4597">
        <w:rPr>
          <w:rFonts w:asciiTheme="minorHAnsi" w:hAnsiTheme="minorHAnsi"/>
        </w:rPr>
        <w:t> </w:t>
      </w:r>
    </w:p>
    <w:p w:rsidR="00EC4597" w:rsidRPr="00EC4597" w:rsidRDefault="00EC4597" w:rsidP="0029767B">
      <w:pPr>
        <w:spacing w:line="360" w:lineRule="auto"/>
        <w:jc w:val="both"/>
        <w:rPr>
          <w:rFonts w:asciiTheme="minorHAnsi" w:hAnsiTheme="minorHAnsi"/>
          <w:b/>
          <w:i/>
        </w:rPr>
      </w:pPr>
    </w:p>
    <w:p w:rsidR="00EC4597" w:rsidRPr="00EC4597" w:rsidRDefault="00EC4597" w:rsidP="0029767B">
      <w:pPr>
        <w:pStyle w:val="Prrafodelista"/>
        <w:spacing w:line="360" w:lineRule="auto"/>
        <w:ind w:left="0"/>
        <w:jc w:val="both"/>
        <w:rPr>
          <w:rFonts w:asciiTheme="minorHAnsi" w:hAnsiTheme="minorHAnsi" w:cs="Arial"/>
          <w:b/>
          <w:i/>
          <w:sz w:val="22"/>
          <w:szCs w:val="22"/>
          <w:shd w:val="clear" w:color="auto" w:fill="FFFFFF"/>
        </w:rPr>
      </w:pPr>
      <w:r w:rsidRPr="00EC4597">
        <w:rPr>
          <w:rFonts w:asciiTheme="minorHAnsi" w:hAnsiTheme="minorHAnsi"/>
          <w:b/>
          <w:i/>
          <w:sz w:val="22"/>
          <w:szCs w:val="22"/>
          <w:shd w:val="clear" w:color="auto" w:fill="FFFFFF"/>
        </w:rPr>
        <w:t>Seguridad y equipamiento</w:t>
      </w:r>
    </w:p>
    <w:p w:rsidR="00EC4597" w:rsidRPr="00EC4597" w:rsidRDefault="00EC4597" w:rsidP="0029767B">
      <w:pPr>
        <w:pStyle w:val="Prrafodelista"/>
        <w:spacing w:line="360" w:lineRule="auto"/>
        <w:ind w:left="0"/>
        <w:jc w:val="both"/>
        <w:rPr>
          <w:rFonts w:asciiTheme="minorHAnsi" w:hAnsiTheme="minorHAnsi" w:cs="Arial"/>
          <w:b/>
          <w:i/>
          <w:sz w:val="22"/>
          <w:szCs w:val="22"/>
          <w:shd w:val="clear" w:color="auto" w:fill="FFFFFF"/>
        </w:rPr>
      </w:pPr>
      <w:r w:rsidRPr="00EC4597">
        <w:rPr>
          <w:rFonts w:asciiTheme="minorHAnsi" w:hAnsiTheme="minorHAnsi"/>
          <w:sz w:val="22"/>
          <w:szCs w:val="22"/>
        </w:rPr>
        <w:t>Fiat 500X lidera el segmento en términos de tecnología y sistemas de seguridad.</w:t>
      </w:r>
    </w:p>
    <w:p w:rsidR="00EC4597" w:rsidRPr="00EC4597" w:rsidRDefault="00EC4597" w:rsidP="0029767B">
      <w:pPr>
        <w:spacing w:line="360" w:lineRule="auto"/>
        <w:jc w:val="both"/>
        <w:rPr>
          <w:rFonts w:asciiTheme="minorHAnsi" w:hAnsiTheme="minorHAnsi"/>
          <w:b/>
          <w:i/>
        </w:rPr>
      </w:pPr>
      <w:r w:rsidRPr="00EC4597">
        <w:rPr>
          <w:rFonts w:asciiTheme="minorHAnsi" w:hAnsiTheme="minorHAnsi"/>
        </w:rPr>
        <w:t>El innovador sistema de tracción total optimiza las prestaciones y el consumo de combustible gracias a la función de desconexión que, cuando no es necesario, desactiva totalmente el sistema 4x4, suprimiendo la rotación del engranaje y del eje, de este modo se eliminan las pérdidas por fricción e inercia y las prestaciones se asemejan a las de un vehículo de dos ruedas motrices con el mismo equipamiento.</w:t>
      </w:r>
    </w:p>
    <w:p w:rsidR="00EC4597" w:rsidRPr="00EC4597" w:rsidRDefault="00EC4597" w:rsidP="0029767B">
      <w:pPr>
        <w:spacing w:line="360" w:lineRule="auto"/>
        <w:jc w:val="both"/>
        <w:rPr>
          <w:rFonts w:asciiTheme="minorHAnsi" w:hAnsiTheme="minorHAnsi"/>
          <w:b/>
          <w:i/>
        </w:rPr>
      </w:pPr>
    </w:p>
    <w:p w:rsidR="00EC4597" w:rsidRPr="00EC4597" w:rsidRDefault="00EC4597" w:rsidP="0029767B">
      <w:pPr>
        <w:spacing w:line="360" w:lineRule="auto"/>
        <w:jc w:val="both"/>
        <w:rPr>
          <w:rFonts w:asciiTheme="minorHAnsi" w:hAnsiTheme="minorHAnsi"/>
        </w:rPr>
      </w:pPr>
      <w:r w:rsidRPr="00EC4597">
        <w:rPr>
          <w:rFonts w:asciiTheme="minorHAnsi" w:hAnsiTheme="minorHAnsi"/>
        </w:rPr>
        <w:t xml:space="preserve">El equipamiento disponible incluye el sistema de aviso de cambio de carril (que alerta al conductor con advertencias visuales y acústicas en caso de cambio involuntario de carril), control de frenada (que avisa al conductor de un posible riesgo de colisión y frena el vehículo de manera autónoma si el conductor no reacciona a tiempo), detección de ángulo muerto (que comunica al conductor la presencia de vehículos en los puntos ciegos) y control de cruce en la parte trasera (que advierte al conductor de la presencia de vehículos que se aproximan por los laterales al dar marcha atrás). </w:t>
      </w:r>
      <w:r w:rsidRPr="00EC4597">
        <w:rPr>
          <w:rFonts w:asciiTheme="minorHAnsi" w:hAnsiTheme="minorHAnsi"/>
          <w:shd w:val="clear" w:color="auto" w:fill="FFFFFF"/>
        </w:rPr>
        <w:t xml:space="preserve">El control de crucero adaptativo es un ejemplo brillante de su equipamiento de seguridad. </w:t>
      </w:r>
      <w:r w:rsidRPr="00EC4597">
        <w:rPr>
          <w:rFonts w:asciiTheme="minorHAnsi" w:hAnsiTheme="minorHAnsi"/>
        </w:rPr>
        <w:t>Este sistema mejora el funcionamiento y el confort del control de crucero, sobre todo en caso de tráfico denso, ya que adapta automáticamente la velocidad óptima en tiempo real, en función de las condiciones del tráfico. Utiliza un sensor de radar montado en la parte delantera del vehículo para detectar objetos en su trayectoria. El sistema mantiene la velocidad programada si el carril delante del vehículo está despejado. Si se detecta tráfico más lento, el sistema se ajusta automáticamente para mantener una distancia más segura (establecida por el conductor), utilizando el acelerador y los frenos.</w:t>
      </w:r>
    </w:p>
    <w:p w:rsidR="00EC4597" w:rsidRPr="00EC4597" w:rsidRDefault="00EC4597" w:rsidP="0029767B">
      <w:pPr>
        <w:spacing w:line="360" w:lineRule="auto"/>
        <w:jc w:val="both"/>
        <w:rPr>
          <w:rFonts w:asciiTheme="minorHAnsi" w:hAnsiTheme="minorHAnsi" w:cs="Arial"/>
          <w:shd w:val="clear" w:color="auto" w:fill="FFFFFF"/>
        </w:rPr>
      </w:pPr>
    </w:p>
    <w:p w:rsidR="00EC4597" w:rsidRPr="00EC4597" w:rsidRDefault="00EC4597" w:rsidP="0029767B">
      <w:pPr>
        <w:spacing w:line="360" w:lineRule="auto"/>
        <w:jc w:val="both"/>
        <w:rPr>
          <w:rFonts w:asciiTheme="minorHAnsi" w:hAnsiTheme="minorHAnsi"/>
          <w:b/>
          <w:i/>
        </w:rPr>
      </w:pPr>
      <w:r w:rsidRPr="00EC4597">
        <w:rPr>
          <w:rFonts w:asciiTheme="minorHAnsi" w:hAnsiTheme="minorHAnsi"/>
        </w:rPr>
        <w:t xml:space="preserve">La máxima seguridad está garantizada en términos de visibilidad, gracias a los faros antiniebla con función </w:t>
      </w:r>
      <w:proofErr w:type="spellStart"/>
      <w:r w:rsidRPr="00EC4597">
        <w:rPr>
          <w:rFonts w:asciiTheme="minorHAnsi" w:hAnsiTheme="minorHAnsi"/>
        </w:rPr>
        <w:t>cornering</w:t>
      </w:r>
      <w:proofErr w:type="spellEnd"/>
      <w:r w:rsidRPr="00EC4597">
        <w:rPr>
          <w:rFonts w:asciiTheme="minorHAnsi" w:hAnsiTheme="minorHAnsi"/>
        </w:rPr>
        <w:t xml:space="preserve">, que iluminan perfectamente el interior de las curvas, y a la disponibilidad de faros de xenón que proporcionan una iluminación más nítida al aproximarse más a la condición de visión natural del ojo humano. Además, los faros automáticos se </w:t>
      </w:r>
      <w:r w:rsidRPr="00EC4597">
        <w:rPr>
          <w:rFonts w:asciiTheme="minorHAnsi" w:hAnsiTheme="minorHAnsi"/>
        </w:rPr>
        <w:lastRenderedPageBreak/>
        <w:t>encienden y se apagan automáticamente dependiendo de las condiciones de luz, y también cambian automáticamente de luces de carretera a luces de cruce cuando se aproximan otros vehículos.</w:t>
      </w:r>
    </w:p>
    <w:p w:rsidR="00EC4597" w:rsidRPr="00EC4597" w:rsidRDefault="00EC4597" w:rsidP="0029767B">
      <w:pPr>
        <w:spacing w:line="360" w:lineRule="auto"/>
        <w:jc w:val="both"/>
        <w:rPr>
          <w:rFonts w:asciiTheme="minorHAnsi" w:hAnsiTheme="minorHAnsi" w:cs="Arial"/>
          <w:shd w:val="clear" w:color="auto" w:fill="FFFFFF"/>
        </w:rPr>
      </w:pPr>
    </w:p>
    <w:p w:rsidR="00EC4597" w:rsidRPr="00EC4597" w:rsidRDefault="00EC4597" w:rsidP="0029767B">
      <w:pPr>
        <w:spacing w:line="360" w:lineRule="auto"/>
        <w:jc w:val="both"/>
        <w:rPr>
          <w:rFonts w:asciiTheme="minorHAnsi" w:hAnsiTheme="minorHAnsi"/>
          <w:b/>
          <w:i/>
        </w:rPr>
      </w:pPr>
      <w:r w:rsidRPr="00EC4597">
        <w:rPr>
          <w:rFonts w:asciiTheme="minorHAnsi" w:hAnsiTheme="minorHAnsi"/>
        </w:rPr>
        <w:t xml:space="preserve">Fiat 500X también brinda placer de conducción, como lo demuestran características como el freno de mano eléctrico, el selector del modo de conducción, el sistema de apertura y arranque sin llave, y la cámara de visión trasera con sensores de aparcamiento. La comodidad a bordo es siempre de primera clase, gracias a los asientos delanteros de ajuste eléctrico con apoyo lumbar de ocho posiciones, que también puede ajustarse eléctricamente en cuatro posiciones. Por último, Fiat 500X siempre está conectado gracias a los servicios </w:t>
      </w:r>
      <w:proofErr w:type="spellStart"/>
      <w:r w:rsidRPr="00EC4597">
        <w:rPr>
          <w:rFonts w:asciiTheme="minorHAnsi" w:hAnsiTheme="minorHAnsi"/>
        </w:rPr>
        <w:t>Uconnect</w:t>
      </w:r>
      <w:r w:rsidRPr="00EC4597">
        <w:rPr>
          <w:rFonts w:asciiTheme="minorHAnsi" w:hAnsiTheme="minorHAnsi"/>
          <w:vertAlign w:val="superscript"/>
        </w:rPr>
        <w:t>TM</w:t>
      </w:r>
      <w:proofErr w:type="spellEnd"/>
      <w:r w:rsidRPr="00EC4597">
        <w:rPr>
          <w:rFonts w:asciiTheme="minorHAnsi" w:hAnsiTheme="minorHAnsi"/>
        </w:rPr>
        <w:t xml:space="preserve"> Live, que son de serie en la mayor parte de la gama. Incluyen el sistema </w:t>
      </w:r>
      <w:proofErr w:type="spellStart"/>
      <w:r w:rsidRPr="00EC4597">
        <w:rPr>
          <w:rFonts w:asciiTheme="minorHAnsi" w:hAnsiTheme="minorHAnsi"/>
        </w:rPr>
        <w:t>Uconnect</w:t>
      </w:r>
      <w:r w:rsidRPr="00EC4597">
        <w:rPr>
          <w:rFonts w:asciiTheme="minorHAnsi" w:hAnsiTheme="minorHAnsi"/>
          <w:vertAlign w:val="superscript"/>
        </w:rPr>
        <w:t>TM</w:t>
      </w:r>
      <w:proofErr w:type="spellEnd"/>
      <w:r w:rsidRPr="00EC4597">
        <w:rPr>
          <w:rFonts w:asciiTheme="minorHAnsi" w:hAnsiTheme="minorHAnsi"/>
          <w:vertAlign w:val="superscript"/>
        </w:rPr>
        <w:t xml:space="preserve"> </w:t>
      </w:r>
      <w:r w:rsidRPr="00EC4597">
        <w:rPr>
          <w:rFonts w:asciiTheme="minorHAnsi" w:hAnsiTheme="minorHAnsi"/>
        </w:rPr>
        <w:t xml:space="preserve">6.5" Radio </w:t>
      </w:r>
      <w:proofErr w:type="spellStart"/>
      <w:r w:rsidRPr="00EC4597">
        <w:rPr>
          <w:rFonts w:asciiTheme="minorHAnsi" w:hAnsiTheme="minorHAnsi"/>
        </w:rPr>
        <w:t>Nav</w:t>
      </w:r>
      <w:proofErr w:type="spellEnd"/>
      <w:r w:rsidRPr="00EC4597">
        <w:rPr>
          <w:rFonts w:asciiTheme="minorHAnsi" w:hAnsiTheme="minorHAnsi"/>
        </w:rPr>
        <w:t xml:space="preserve"> LIVE que se puede combinar con el potente sistema de alta fidelidad </w:t>
      </w:r>
      <w:proofErr w:type="spellStart"/>
      <w:r w:rsidRPr="00EC4597">
        <w:rPr>
          <w:rFonts w:asciiTheme="minorHAnsi" w:hAnsiTheme="minorHAnsi"/>
        </w:rPr>
        <w:t>Beats</w:t>
      </w:r>
      <w:r w:rsidRPr="00EC4597">
        <w:rPr>
          <w:rFonts w:asciiTheme="minorHAnsi" w:hAnsiTheme="minorHAnsi"/>
          <w:vertAlign w:val="superscript"/>
        </w:rPr>
        <w:t>TM</w:t>
      </w:r>
      <w:proofErr w:type="spellEnd"/>
      <w:r w:rsidRPr="00EC4597">
        <w:rPr>
          <w:rFonts w:asciiTheme="minorHAnsi" w:hAnsiTheme="minorHAnsi"/>
        </w:rPr>
        <w:t xml:space="preserve"> </w:t>
      </w:r>
      <w:proofErr w:type="spellStart"/>
      <w:r w:rsidRPr="00EC4597">
        <w:rPr>
          <w:rFonts w:asciiTheme="minorHAnsi" w:hAnsiTheme="minorHAnsi"/>
        </w:rPr>
        <w:t>by</w:t>
      </w:r>
      <w:proofErr w:type="spellEnd"/>
      <w:r w:rsidRPr="00EC4597">
        <w:rPr>
          <w:rFonts w:asciiTheme="minorHAnsi" w:hAnsiTheme="minorHAnsi"/>
        </w:rPr>
        <w:t xml:space="preserve"> Dr. </w:t>
      </w:r>
      <w:proofErr w:type="spellStart"/>
      <w:r w:rsidRPr="00EC4597">
        <w:rPr>
          <w:rFonts w:asciiTheme="minorHAnsi" w:hAnsiTheme="minorHAnsi"/>
        </w:rPr>
        <w:t>Dre</w:t>
      </w:r>
      <w:proofErr w:type="spellEnd"/>
      <w:r w:rsidRPr="00EC4597">
        <w:rPr>
          <w:rFonts w:asciiTheme="minorHAnsi" w:hAnsiTheme="minorHAnsi"/>
        </w:rPr>
        <w:t xml:space="preserve">, con nueve altavoces y un amplificador de ocho canales. </w:t>
      </w:r>
    </w:p>
    <w:p w:rsidR="00EC4597" w:rsidRPr="00EC4597" w:rsidRDefault="00EC4597" w:rsidP="0029767B">
      <w:pPr>
        <w:spacing w:line="360" w:lineRule="auto"/>
        <w:jc w:val="both"/>
        <w:rPr>
          <w:rFonts w:asciiTheme="minorHAnsi" w:hAnsiTheme="minorHAnsi"/>
          <w:b/>
          <w:i/>
        </w:rPr>
      </w:pPr>
    </w:p>
    <w:p w:rsidR="00EC4597" w:rsidRPr="00EC4597" w:rsidRDefault="00EC4597" w:rsidP="0029767B">
      <w:pPr>
        <w:pStyle w:val="NormalWeb"/>
        <w:spacing w:before="0" w:beforeAutospacing="0" w:after="0" w:afterAutospacing="0" w:line="360" w:lineRule="auto"/>
        <w:jc w:val="both"/>
        <w:rPr>
          <w:rFonts w:asciiTheme="minorHAnsi" w:hAnsiTheme="minorHAnsi"/>
          <w:b/>
          <w:i/>
          <w:sz w:val="22"/>
          <w:szCs w:val="22"/>
          <w:shd w:val="clear" w:color="auto" w:fill="FFFFFF"/>
        </w:rPr>
      </w:pPr>
    </w:p>
    <w:p w:rsidR="0076451B" w:rsidRPr="00EC4597" w:rsidRDefault="0076451B" w:rsidP="0029767B">
      <w:pPr>
        <w:spacing w:line="360" w:lineRule="auto"/>
        <w:jc w:val="both"/>
        <w:rPr>
          <w:rFonts w:asciiTheme="minorHAnsi" w:hAnsiTheme="minorHAnsi"/>
          <w:iCs/>
        </w:rPr>
      </w:pPr>
    </w:p>
    <w:p w:rsidR="0076451B" w:rsidRPr="00EC4597" w:rsidRDefault="00A1504A" w:rsidP="0029767B">
      <w:pPr>
        <w:spacing w:line="360" w:lineRule="auto"/>
        <w:jc w:val="both"/>
        <w:rPr>
          <w:rFonts w:asciiTheme="minorHAnsi" w:hAnsiTheme="minorHAnsi"/>
          <w:iCs/>
        </w:rPr>
      </w:pPr>
      <w:r w:rsidRPr="00EC4597">
        <w:rPr>
          <w:rFonts w:asciiTheme="minorHAnsi" w:hAnsiTheme="minorHAnsi"/>
          <w:iCs/>
        </w:rPr>
        <w:tab/>
      </w:r>
      <w:r w:rsidRPr="00EC4597">
        <w:rPr>
          <w:rFonts w:asciiTheme="minorHAnsi" w:hAnsiTheme="minorHAnsi"/>
          <w:iCs/>
        </w:rPr>
        <w:tab/>
      </w:r>
    </w:p>
    <w:p w:rsidR="0029767B" w:rsidRPr="007D12EF" w:rsidRDefault="0029767B" w:rsidP="0029767B">
      <w:pPr>
        <w:spacing w:line="360" w:lineRule="auto"/>
        <w:jc w:val="both"/>
        <w:rPr>
          <w:rFonts w:ascii="Arial" w:eastAsia="Calibri" w:hAnsi="Arial" w:cs="Arial"/>
          <w:b/>
          <w:bCs/>
          <w:color w:val="A6A6A6" w:themeColor="background1" w:themeShade="A6"/>
          <w:sz w:val="18"/>
          <w:szCs w:val="18"/>
          <w:lang w:eastAsia="it-IT"/>
        </w:rPr>
      </w:pPr>
    </w:p>
    <w:p w:rsidR="0029767B" w:rsidRDefault="0029767B" w:rsidP="0029767B">
      <w:pPr>
        <w:spacing w:line="360" w:lineRule="auto"/>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29767B" w:rsidRDefault="0029767B" w:rsidP="0029767B">
      <w:pPr>
        <w:spacing w:line="360" w:lineRule="auto"/>
        <w:ind w:left="709"/>
        <w:jc w:val="both"/>
        <w:rPr>
          <w:rFonts w:ascii="Arial" w:hAnsi="Arial" w:cs="Arial"/>
          <w:b/>
          <w:bCs/>
          <w:color w:val="A6A6A6"/>
          <w:sz w:val="18"/>
          <w:szCs w:val="18"/>
          <w:lang w:eastAsia="it-IT"/>
        </w:rPr>
      </w:pPr>
    </w:p>
    <w:p w:rsidR="0029767B" w:rsidRPr="0029767B" w:rsidRDefault="0029767B" w:rsidP="0029767B">
      <w:pPr>
        <w:spacing w:line="360" w:lineRule="auto"/>
        <w:jc w:val="both"/>
        <w:rPr>
          <w:rFonts w:ascii="Arial" w:hAnsi="Arial" w:cs="Arial"/>
          <w:b/>
          <w:bCs/>
          <w:color w:val="A6A6A6"/>
          <w:sz w:val="20"/>
          <w:szCs w:val="20"/>
          <w:lang w:eastAsia="it-IT"/>
        </w:rPr>
      </w:pPr>
      <w:r w:rsidRPr="0029767B">
        <w:rPr>
          <w:rFonts w:ascii="Arial" w:hAnsi="Arial" w:cs="Arial"/>
          <w:b/>
          <w:bCs/>
          <w:color w:val="A6A6A6"/>
          <w:sz w:val="20"/>
          <w:szCs w:val="20"/>
          <w:lang w:eastAsia="it-IT"/>
        </w:rPr>
        <w:t>Fiat Chrysler Automobiles Spain, S.A.</w:t>
      </w:r>
    </w:p>
    <w:p w:rsidR="0029767B" w:rsidRDefault="0029767B" w:rsidP="0029767B">
      <w:pPr>
        <w:spacing w:line="360" w:lineRule="auto"/>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29767B" w:rsidRDefault="0029767B" w:rsidP="0029767B">
      <w:pPr>
        <w:spacing w:line="360" w:lineRule="auto"/>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29767B" w:rsidRDefault="0029767B" w:rsidP="0029767B">
      <w:pPr>
        <w:spacing w:line="360" w:lineRule="auto"/>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C42734" w:rsidRDefault="00C42734" w:rsidP="0029767B">
      <w:pPr>
        <w:spacing w:line="360" w:lineRule="auto"/>
        <w:jc w:val="both"/>
        <w:rPr>
          <w:rFonts w:asciiTheme="minorHAnsi" w:hAnsiTheme="minorHAnsi"/>
        </w:rPr>
      </w:pPr>
    </w:p>
    <w:p w:rsidR="00C42734" w:rsidRDefault="00C42734" w:rsidP="0029767B">
      <w:pPr>
        <w:spacing w:line="360" w:lineRule="auto"/>
        <w:jc w:val="both"/>
        <w:rPr>
          <w:rFonts w:asciiTheme="minorHAnsi" w:hAnsiTheme="minorHAnsi"/>
        </w:rPr>
      </w:pPr>
    </w:p>
    <w:p w:rsidR="00C42734" w:rsidRPr="00C42734" w:rsidRDefault="00C42734" w:rsidP="0029767B">
      <w:pPr>
        <w:spacing w:line="360" w:lineRule="auto"/>
        <w:rPr>
          <w:rFonts w:asciiTheme="minorHAnsi" w:hAnsiTheme="minorHAnsi"/>
        </w:rPr>
      </w:pPr>
    </w:p>
    <w:p w:rsidR="00C42734" w:rsidRPr="00C42734" w:rsidRDefault="00C42734" w:rsidP="0029767B">
      <w:pPr>
        <w:spacing w:line="360" w:lineRule="auto"/>
        <w:rPr>
          <w:rFonts w:asciiTheme="minorHAnsi" w:hAnsiTheme="minorHAnsi"/>
        </w:rPr>
      </w:pPr>
    </w:p>
    <w:p w:rsidR="00C42734" w:rsidRPr="00C42734" w:rsidRDefault="00C42734" w:rsidP="0029767B">
      <w:pPr>
        <w:spacing w:line="360" w:lineRule="auto"/>
        <w:rPr>
          <w:rFonts w:asciiTheme="minorHAnsi" w:hAnsiTheme="minorHAnsi"/>
        </w:rPr>
      </w:pPr>
    </w:p>
    <w:p w:rsidR="00C42734" w:rsidRPr="00C42734" w:rsidRDefault="00C42734" w:rsidP="0029767B">
      <w:pPr>
        <w:spacing w:line="360" w:lineRule="auto"/>
        <w:rPr>
          <w:rFonts w:asciiTheme="minorHAnsi" w:hAnsiTheme="minorHAnsi"/>
        </w:rPr>
      </w:pPr>
    </w:p>
    <w:p w:rsidR="00C42734" w:rsidRDefault="00C42734" w:rsidP="0029767B">
      <w:pPr>
        <w:spacing w:line="360" w:lineRule="auto"/>
        <w:rPr>
          <w:rFonts w:asciiTheme="minorHAnsi" w:hAnsiTheme="minorHAnsi"/>
        </w:rPr>
      </w:pPr>
    </w:p>
    <w:p w:rsidR="00261CB0" w:rsidRPr="00C42734" w:rsidRDefault="00C42734" w:rsidP="0029767B">
      <w:pPr>
        <w:tabs>
          <w:tab w:val="left" w:pos="6540"/>
        </w:tabs>
        <w:spacing w:line="360" w:lineRule="auto"/>
        <w:rPr>
          <w:rFonts w:asciiTheme="minorHAnsi" w:hAnsiTheme="minorHAnsi"/>
        </w:rPr>
      </w:pPr>
      <w:r>
        <w:rPr>
          <w:rFonts w:asciiTheme="minorHAnsi" w:hAnsiTheme="minorHAnsi"/>
        </w:rPr>
        <w:tab/>
      </w:r>
    </w:p>
    <w:sectPr w:rsidR="00261CB0" w:rsidRPr="00C42734" w:rsidSect="00A1504A">
      <w:headerReference w:type="default" r:id="rId7"/>
      <w:footerReference w:type="default" r:id="rId8"/>
      <w:type w:val="continuous"/>
      <w:pgSz w:w="11906" w:h="16838"/>
      <w:pgMar w:top="31" w:right="1134" w:bottom="1559"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F7D" w:rsidRDefault="00862F7D" w:rsidP="0091162D">
      <w:r>
        <w:separator/>
      </w:r>
    </w:p>
  </w:endnote>
  <w:endnote w:type="continuationSeparator" w:id="0">
    <w:p w:rsidR="00862F7D" w:rsidRDefault="00862F7D" w:rsidP="00911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B0" w:rsidRDefault="003365CA">
    <w:pPr>
      <w:pStyle w:val="Piedepgina"/>
    </w:pPr>
    <w:r>
      <w:rPr>
        <w:noProof/>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9590" cy="257175"/>
                  </a:xfrm>
                  <a:prstGeom prst="rect">
                    <a:avLst/>
                  </a:prstGeom>
                  <a:noFill/>
                </pic:spPr>
              </pic:pic>
            </a:graphicData>
          </a:graphic>
        </wp:anchor>
      </w:drawing>
    </w:r>
    <w:r w:rsidR="00B6481C" w:rsidRPr="00B6481C">
      <w:rPr>
        <w:noProof/>
        <w:lang w:val="en-US" w:eastAsia="en-US"/>
      </w:rPr>
      <w:pict>
        <v:shapetype id="_x0000_t202" coordsize="21600,21600" o:spt="202" path="m,l,21600r21600,l21600,xe">
          <v:stroke joinstyle="miter"/>
          <v:path gradientshapeok="t" o:connecttype="rect"/>
        </v:shapetype>
        <v:shape id="Text Box 18" o:spid="_x0000_s4099" type="#_x0000_t202" style="position:absolute;margin-left:164.1pt;margin-top:-7.75pt;width:196.5pt;height:2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w:r>
    <w:r w:rsidR="00B6481C" w:rsidRPr="00B6481C">
      <w:rPr>
        <w:noProof/>
        <w:lang w:val="en-US" w:eastAsia="en-US"/>
      </w:rPr>
      <w:pict>
        <v:line id="7 Conector recto" o:spid="_x0000_s4098" style="position:absolute;z-index:251663360;visibility:visible;mso-position-horizontal-relative:text;mso-position-vertical-relative:text;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w:r>
    <w:r w:rsidR="00B6481C" w:rsidRPr="00B6481C">
      <w:rPr>
        <w:noProof/>
        <w:lang w:val="en-US" w:eastAsia="en-US"/>
      </w:rPr>
      <w:pict>
        <v:shape id="Text Box 16" o:spid="_x0000_s4097" type="#_x0000_t202" style="position:absolute;margin-left:-.25pt;margin-top:-7pt;width:127.5pt;height:2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F7D" w:rsidRDefault="00862F7D" w:rsidP="0091162D">
      <w:r>
        <w:separator/>
      </w:r>
    </w:p>
  </w:footnote>
  <w:footnote w:type="continuationSeparator" w:id="0">
    <w:p w:rsidR="00862F7D" w:rsidRDefault="00862F7D" w:rsidP="00911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4A" w:rsidRDefault="00A1504A">
    <w:pPr>
      <w:pStyle w:val="Encabezado"/>
    </w:pPr>
    <w:r>
      <w:rPr>
        <w:noProof/>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B6481C">
    <w:pPr>
      <w:pStyle w:val="Encabezado"/>
    </w:pPr>
    <w:r w:rsidRPr="00B6481C">
      <w:rPr>
        <w:noProof/>
        <w:lang w:val="en-US" w:eastAsia="en-US"/>
      </w:rPr>
      <w:pict>
        <v:group id="11 Grupo" o:spid="_x0000_s4100"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107" type="#_x0000_t75" alt="Fiat" style="position:absolute;left:666;top:6191;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2" o:title="Fiat" croptop="22317f" cropleft="13588f"/>
            <v:path arrowok="t"/>
          </v:shape>
          <v:shape id="Picture 15" o:spid="_x0000_s4106" type="#_x0000_t75" alt="Logo Abarth" style="position:absolute;left:857;top:29908;width:3619;height:4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3" o:title="Logo Abarth" blacklevel="-655f"/>
            <v:path arrowok="t"/>
          </v:shape>
          <v:shape id="Picture 19" o:spid="_x0000_s4105" type="#_x0000_t75" style="position:absolute;top:35528;width:5429;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4" o:title="mopar_logo_high"/>
            <v:path arrowok="t"/>
          </v:shape>
          <v:shape id="Picture 14" o:spid="_x0000_s4104" type="#_x0000_t75" style="position:absolute;left:285;top:12573;width:4763;height:4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5" o:title=""/>
            <v:path arrowok="t"/>
          </v:shape>
          <v:shape id="Picture 16" o:spid="_x0000_s4103" type="#_x0000_t75" alt="NUEVO LOGO LANCIA" style="position:absolute;left:666;top:23717;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6" o:title="NUEVO LOGO LANCIA"/>
            <v:path arrowok="t"/>
          </v:shape>
          <v:shape id="Picture 4" o:spid="_x0000_s4102" type="#_x0000_t75" alt="jeep verde" style="position:absolute;left:190;top:19621;width:5048;height:2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7" o:title="jeep verde" chromakey="#f8f8f0"/>
            <v:path arrowok="t"/>
          </v:shape>
          <v:shape id="10 Imagen" o:spid="_x0000_s4101" type="#_x0000_t75" style="position:absolute;left:571;width:4191;height:4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8" o:title="150624_Alfa_Romeo_Logo - copia"/>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717FA"/>
    <w:multiLevelType w:val="hybridMultilevel"/>
    <w:tmpl w:val="1EBE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1162D"/>
    <w:rsid w:val="00007C4F"/>
    <w:rsid w:val="000258B8"/>
    <w:rsid w:val="000346AF"/>
    <w:rsid w:val="000531E8"/>
    <w:rsid w:val="000542DA"/>
    <w:rsid w:val="000619F1"/>
    <w:rsid w:val="000744FE"/>
    <w:rsid w:val="00086531"/>
    <w:rsid w:val="000A7326"/>
    <w:rsid w:val="000D1E6C"/>
    <w:rsid w:val="000E133F"/>
    <w:rsid w:val="000E1EB9"/>
    <w:rsid w:val="000F491F"/>
    <w:rsid w:val="0011003B"/>
    <w:rsid w:val="0012530C"/>
    <w:rsid w:val="00140331"/>
    <w:rsid w:val="00146AB1"/>
    <w:rsid w:val="001510B9"/>
    <w:rsid w:val="001C2778"/>
    <w:rsid w:val="001F1956"/>
    <w:rsid w:val="002046E8"/>
    <w:rsid w:val="0023110F"/>
    <w:rsid w:val="00261CB0"/>
    <w:rsid w:val="00266D0D"/>
    <w:rsid w:val="00284967"/>
    <w:rsid w:val="0029767B"/>
    <w:rsid w:val="002A2F02"/>
    <w:rsid w:val="002B49A5"/>
    <w:rsid w:val="002D724D"/>
    <w:rsid w:val="002E0370"/>
    <w:rsid w:val="002E5CD6"/>
    <w:rsid w:val="002F531A"/>
    <w:rsid w:val="00323996"/>
    <w:rsid w:val="003340CB"/>
    <w:rsid w:val="00336361"/>
    <w:rsid w:val="003363C1"/>
    <w:rsid w:val="003365CA"/>
    <w:rsid w:val="003372C2"/>
    <w:rsid w:val="00340A53"/>
    <w:rsid w:val="00350624"/>
    <w:rsid w:val="00357566"/>
    <w:rsid w:val="0038043D"/>
    <w:rsid w:val="003860B5"/>
    <w:rsid w:val="00391499"/>
    <w:rsid w:val="003A0151"/>
    <w:rsid w:val="003D4D6A"/>
    <w:rsid w:val="003F0A34"/>
    <w:rsid w:val="003F7754"/>
    <w:rsid w:val="004072A8"/>
    <w:rsid w:val="00407997"/>
    <w:rsid w:val="004343EA"/>
    <w:rsid w:val="00434B82"/>
    <w:rsid w:val="00440196"/>
    <w:rsid w:val="00446FD8"/>
    <w:rsid w:val="0045482D"/>
    <w:rsid w:val="00476042"/>
    <w:rsid w:val="00484058"/>
    <w:rsid w:val="00492E4F"/>
    <w:rsid w:val="004B068A"/>
    <w:rsid w:val="004B41FD"/>
    <w:rsid w:val="004B58DC"/>
    <w:rsid w:val="004B5CC4"/>
    <w:rsid w:val="004E0D79"/>
    <w:rsid w:val="004F0022"/>
    <w:rsid w:val="004F6055"/>
    <w:rsid w:val="0051236A"/>
    <w:rsid w:val="0052771E"/>
    <w:rsid w:val="0053340C"/>
    <w:rsid w:val="00540260"/>
    <w:rsid w:val="00542ED9"/>
    <w:rsid w:val="005510BA"/>
    <w:rsid w:val="00576569"/>
    <w:rsid w:val="00596ED8"/>
    <w:rsid w:val="005A02DA"/>
    <w:rsid w:val="005A2BF2"/>
    <w:rsid w:val="005C0524"/>
    <w:rsid w:val="005C24C8"/>
    <w:rsid w:val="005C570C"/>
    <w:rsid w:val="005D597C"/>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740DD"/>
    <w:rsid w:val="00680FB3"/>
    <w:rsid w:val="00686843"/>
    <w:rsid w:val="006A10DD"/>
    <w:rsid w:val="006C6119"/>
    <w:rsid w:val="006D0C02"/>
    <w:rsid w:val="0072210A"/>
    <w:rsid w:val="00753E27"/>
    <w:rsid w:val="00762094"/>
    <w:rsid w:val="007637CF"/>
    <w:rsid w:val="00763F01"/>
    <w:rsid w:val="0076451B"/>
    <w:rsid w:val="00764F58"/>
    <w:rsid w:val="00775554"/>
    <w:rsid w:val="007A1E82"/>
    <w:rsid w:val="007B0A70"/>
    <w:rsid w:val="007F4D0E"/>
    <w:rsid w:val="00804A22"/>
    <w:rsid w:val="00816833"/>
    <w:rsid w:val="00823086"/>
    <w:rsid w:val="008402D1"/>
    <w:rsid w:val="00842C07"/>
    <w:rsid w:val="00861DBB"/>
    <w:rsid w:val="00862F7D"/>
    <w:rsid w:val="0087724F"/>
    <w:rsid w:val="008818D3"/>
    <w:rsid w:val="00882DF9"/>
    <w:rsid w:val="008941FC"/>
    <w:rsid w:val="00897B11"/>
    <w:rsid w:val="008A431F"/>
    <w:rsid w:val="008B2B4E"/>
    <w:rsid w:val="008B338A"/>
    <w:rsid w:val="008D2245"/>
    <w:rsid w:val="008D34F0"/>
    <w:rsid w:val="008D36FF"/>
    <w:rsid w:val="008E4C21"/>
    <w:rsid w:val="008E7F89"/>
    <w:rsid w:val="008F097A"/>
    <w:rsid w:val="008F1F67"/>
    <w:rsid w:val="008F3F8B"/>
    <w:rsid w:val="00901E12"/>
    <w:rsid w:val="00903031"/>
    <w:rsid w:val="0091162D"/>
    <w:rsid w:val="009201F9"/>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6E7"/>
    <w:rsid w:val="00A73978"/>
    <w:rsid w:val="00A9452E"/>
    <w:rsid w:val="00AB5542"/>
    <w:rsid w:val="00AB6543"/>
    <w:rsid w:val="00AB7C45"/>
    <w:rsid w:val="00AC236B"/>
    <w:rsid w:val="00B216E4"/>
    <w:rsid w:val="00B23CE0"/>
    <w:rsid w:val="00B4093E"/>
    <w:rsid w:val="00B51CEF"/>
    <w:rsid w:val="00B51D02"/>
    <w:rsid w:val="00B6481C"/>
    <w:rsid w:val="00B7799A"/>
    <w:rsid w:val="00B87843"/>
    <w:rsid w:val="00B91877"/>
    <w:rsid w:val="00B93A54"/>
    <w:rsid w:val="00BA3D34"/>
    <w:rsid w:val="00BB40DB"/>
    <w:rsid w:val="00BC00A2"/>
    <w:rsid w:val="00BD3D19"/>
    <w:rsid w:val="00BE47FE"/>
    <w:rsid w:val="00C06DF6"/>
    <w:rsid w:val="00C11C57"/>
    <w:rsid w:val="00C31979"/>
    <w:rsid w:val="00C36110"/>
    <w:rsid w:val="00C42734"/>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4CCB"/>
    <w:rsid w:val="00E0385E"/>
    <w:rsid w:val="00E03EE6"/>
    <w:rsid w:val="00E05709"/>
    <w:rsid w:val="00E05B04"/>
    <w:rsid w:val="00E05B91"/>
    <w:rsid w:val="00E31A06"/>
    <w:rsid w:val="00E37BFF"/>
    <w:rsid w:val="00E44370"/>
    <w:rsid w:val="00E44822"/>
    <w:rsid w:val="00E64028"/>
    <w:rsid w:val="00E6799F"/>
    <w:rsid w:val="00E92205"/>
    <w:rsid w:val="00EA4787"/>
    <w:rsid w:val="00EC4597"/>
    <w:rsid w:val="00EC5F07"/>
    <w:rsid w:val="00ED2EE0"/>
    <w:rsid w:val="00EE130A"/>
    <w:rsid w:val="00EF6667"/>
    <w:rsid w:val="00F12B65"/>
    <w:rsid w:val="00F52700"/>
    <w:rsid w:val="00F550E8"/>
    <w:rsid w:val="00F62029"/>
    <w:rsid w:val="00F675AD"/>
    <w:rsid w:val="00F70154"/>
    <w:rsid w:val="00F745F7"/>
    <w:rsid w:val="00F82C87"/>
    <w:rsid w:val="00FA4D14"/>
    <w:rsid w:val="00FB1DB5"/>
    <w:rsid w:val="00FB3497"/>
    <w:rsid w:val="00FB550D"/>
    <w:rsid w:val="00FB5BD7"/>
    <w:rsid w:val="00FC0BC1"/>
    <w:rsid w:val="00FC3DC9"/>
    <w:rsid w:val="00FC7C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styleId="NormalWeb">
    <w:name w:val="Normal (Web)"/>
    <w:basedOn w:val="Normal"/>
    <w:uiPriority w:val="99"/>
    <w:unhideWhenUsed/>
    <w:rsid w:val="00EC4597"/>
    <w:pPr>
      <w:spacing w:before="100" w:beforeAutospacing="1" w:after="100" w:afterAutospacing="1"/>
    </w:pPr>
    <w:rPr>
      <w:rFonts w:ascii="Times New Roman" w:eastAsia="Times New Roman" w:hAnsi="Times New Roman"/>
      <w:sz w:val="24"/>
      <w:szCs w:val="24"/>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styleId="NormalWeb">
    <w:name w:val="Normal (Web)"/>
    <w:basedOn w:val="Normal"/>
    <w:uiPriority w:val="99"/>
    <w:unhideWhenUsed/>
    <w:rsid w:val="00EC4597"/>
    <w:pPr>
      <w:spacing w:before="100" w:beforeAutospacing="1" w:after="100" w:afterAutospacing="1"/>
    </w:pPr>
    <w:rPr>
      <w:rFonts w:ascii="Times New Roman" w:eastAsia="Times New Roman" w:hAnsi="Times New Roman"/>
      <w:sz w:val="24"/>
      <w:szCs w:val="24"/>
      <w:lang w:bidi="es-ES"/>
    </w:rPr>
  </w:style>
</w:styles>
</file>

<file path=word/webSettings.xml><?xml version="1.0" encoding="utf-8"?>
<w:webSettings xmlns:r="http://schemas.openxmlformats.org/officeDocument/2006/relationships" xmlns:w="http://schemas.openxmlformats.org/wordprocessingml/2006/main">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10355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6846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Armando Gomez</cp:lastModifiedBy>
  <cp:revision>9</cp:revision>
  <cp:lastPrinted>2015-04-23T16:48:00Z</cp:lastPrinted>
  <dcterms:created xsi:type="dcterms:W3CDTF">2017-01-20T13:44:00Z</dcterms:created>
  <dcterms:modified xsi:type="dcterms:W3CDTF">2017-01-20T14:21:00Z</dcterms:modified>
</cp:coreProperties>
</file>