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Pr="00106F8B" w:rsidRDefault="00C2543C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r w:rsidR="00182F12">
        <w:rPr>
          <w:rFonts w:ascii="Gill Sans MT" w:hAnsi="Gill Sans MT"/>
          <w:color w:val="000000" w:themeColor="text1"/>
          <w:sz w:val="40"/>
          <w:szCs w:val="40"/>
          <w:lang w:val="es-ES"/>
        </w:rPr>
        <w:t>cierra una primera mitad de año</w:t>
      </w:r>
      <w:r w:rsidR="00311B2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con </w:t>
      </w:r>
      <w:r w:rsidR="00A16A80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excelentes resultados</w:t>
      </w:r>
    </w:p>
    <w:p w:rsidR="009E6EC2" w:rsidRPr="009E6EC2" w:rsidRDefault="00534BA0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10"/>
      <w:bookmarkStart w:id="7" w:name="OLE_LINK11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 xml:space="preserve">Fiat </w:t>
      </w:r>
      <w:r w:rsidR="00AF2A2B">
        <w:rPr>
          <w:b/>
          <w:i/>
        </w:rPr>
        <w:t>supera las 32.000 unidades en el primer semestre de 2017</w:t>
      </w:r>
    </w:p>
    <w:bookmarkEnd w:id="6"/>
    <w:bookmarkEnd w:id="7"/>
    <w:p w:rsidR="009E6EC2" w:rsidRDefault="00C2543C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 </w:t>
      </w:r>
      <w:r w:rsidR="00534BA0">
        <w:rPr>
          <w:b/>
          <w:i/>
        </w:rPr>
        <w:t xml:space="preserve">Alfa Romeo </w:t>
      </w:r>
      <w:r w:rsidR="000B09E1">
        <w:rPr>
          <w:b/>
          <w:i/>
        </w:rPr>
        <w:t>crece un meritorio</w:t>
      </w:r>
      <w:r w:rsidR="00AF2A2B">
        <w:rPr>
          <w:b/>
          <w:i/>
        </w:rPr>
        <w:t xml:space="preserve"> 57,8% con respeto a junio 2016</w:t>
      </w:r>
    </w:p>
    <w:p w:rsidR="00C2543C" w:rsidRPr="00A91968" w:rsidRDefault="00534BA0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 Jeep </w:t>
      </w:r>
      <w:r w:rsidR="00AF2A2B">
        <w:rPr>
          <w:b/>
          <w:i/>
        </w:rPr>
        <w:t>mantiene estable su valor de crecimiento en la media anual con un 12,2%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10" w:name="OLE_LINK5"/>
      <w:bookmarkStart w:id="11" w:name="OLE_LINK6"/>
    </w:p>
    <w:p w:rsidR="00407714" w:rsidRDefault="00134D90" w:rsidP="00045001">
      <w:pPr>
        <w:spacing w:line="360" w:lineRule="auto"/>
        <w:ind w:right="566"/>
        <w:jc w:val="both"/>
        <w:rPr>
          <w:bCs/>
        </w:rPr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AF2A2B">
        <w:rPr>
          <w:b/>
          <w:bCs/>
        </w:rPr>
        <w:t>3</w:t>
      </w:r>
      <w:r w:rsidR="00534BA0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F2A2B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bookmarkEnd w:id="10"/>
      <w:bookmarkEnd w:id="11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4" w:name="OLE_LINK8"/>
      <w:bookmarkStart w:id="15" w:name="OLE_LINK9"/>
      <w:bookmarkEnd w:id="12"/>
      <w:bookmarkEnd w:id="13"/>
      <w:r w:rsidR="00096BEF">
        <w:rPr>
          <w:bCs/>
        </w:rPr>
        <w:t xml:space="preserve">El </w:t>
      </w:r>
      <w:r w:rsidR="00534BA0">
        <w:rPr>
          <w:bCs/>
        </w:rPr>
        <w:t xml:space="preserve">mercado español de turismos termina el </w:t>
      </w:r>
      <w:r w:rsidR="00096BEF">
        <w:rPr>
          <w:bCs/>
        </w:rPr>
        <w:t xml:space="preserve">mes de </w:t>
      </w:r>
      <w:r w:rsidR="00AF2A2B">
        <w:rPr>
          <w:bCs/>
        </w:rPr>
        <w:t>junio</w:t>
      </w:r>
      <w:r w:rsidR="00096BEF">
        <w:rPr>
          <w:bCs/>
        </w:rPr>
        <w:t xml:space="preserve"> </w:t>
      </w:r>
      <w:r w:rsidR="00534BA0">
        <w:rPr>
          <w:bCs/>
        </w:rPr>
        <w:t xml:space="preserve">con un total de </w:t>
      </w:r>
      <w:r w:rsidR="00AF2A2B">
        <w:rPr>
          <w:bCs/>
        </w:rPr>
        <w:t>131.797</w:t>
      </w:r>
      <w:r w:rsidR="00534BA0">
        <w:rPr>
          <w:bCs/>
        </w:rPr>
        <w:t xml:space="preserve"> matriculaciones, lo que supone un </w:t>
      </w:r>
      <w:r w:rsidR="00AF2A2B">
        <w:rPr>
          <w:bCs/>
        </w:rPr>
        <w:t>6,5</w:t>
      </w:r>
      <w:r w:rsidR="00534BA0">
        <w:rPr>
          <w:bCs/>
        </w:rPr>
        <w:t xml:space="preserve">% más que en el mismo mes del pasado año. </w:t>
      </w:r>
      <w:r w:rsidR="00AF2A2B">
        <w:rPr>
          <w:bCs/>
        </w:rPr>
        <w:t>En el acumulado de la primera mitad</w:t>
      </w:r>
      <w:r w:rsidR="00534BA0">
        <w:rPr>
          <w:bCs/>
        </w:rPr>
        <w:t xml:space="preserve"> de 2017 la cifra global es de </w:t>
      </w:r>
      <w:r w:rsidR="00AF2A2B">
        <w:rPr>
          <w:bCs/>
        </w:rPr>
        <w:t>667.494</w:t>
      </w:r>
      <w:r w:rsidR="00534BA0">
        <w:rPr>
          <w:bCs/>
        </w:rPr>
        <w:t xml:space="preserve"> matriculaciones, con un crecimiento del 7,</w:t>
      </w:r>
      <w:r w:rsidR="00AF2A2B">
        <w:rPr>
          <w:bCs/>
        </w:rPr>
        <w:t>1</w:t>
      </w:r>
      <w:r w:rsidR="00534BA0">
        <w:rPr>
          <w:bCs/>
        </w:rPr>
        <w:t>%.</w:t>
      </w:r>
    </w:p>
    <w:p w:rsidR="000A41F0" w:rsidRDefault="000A41F0" w:rsidP="00045001">
      <w:pPr>
        <w:spacing w:line="360" w:lineRule="auto"/>
        <w:ind w:right="566"/>
        <w:jc w:val="both"/>
        <w:rPr>
          <w:bCs/>
        </w:rPr>
      </w:pPr>
    </w:p>
    <w:p w:rsidR="00096BEF" w:rsidRDefault="00AF2A2B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Fiat vuelve a tener un papel protagonista dentro de </w:t>
      </w:r>
      <w:r w:rsidR="00534BA0">
        <w:rPr>
          <w:bCs/>
        </w:rPr>
        <w:t xml:space="preserve">este escenario </w:t>
      </w:r>
      <w:r>
        <w:rPr>
          <w:bCs/>
        </w:rPr>
        <w:t xml:space="preserve">cerrando el mes de junio con 6.648 unidades como el noveno fabricante del ranking del mercado español </w:t>
      </w:r>
      <w:proofErr w:type="gramStart"/>
      <w:r>
        <w:rPr>
          <w:bCs/>
        </w:rPr>
        <w:t>mensual</w:t>
      </w:r>
      <w:proofErr w:type="gramEnd"/>
      <w:r>
        <w:rPr>
          <w:bCs/>
        </w:rPr>
        <w:t xml:space="preserve">, mientras que en el acumulado del año se sitúa en décima posición, con 32.205 unidades, un </w:t>
      </w:r>
      <w:r w:rsidR="00610A79">
        <w:rPr>
          <w:bCs/>
        </w:rPr>
        <w:t>+</w:t>
      </w:r>
      <w:r>
        <w:rPr>
          <w:bCs/>
        </w:rPr>
        <w:t xml:space="preserve">17,2% más que en la primera mitad de 2016 y casi 10 puntos porcentuales por encima de la media acumulada del mercado. </w:t>
      </w:r>
      <w:r w:rsidR="00534BA0">
        <w:rPr>
          <w:bCs/>
        </w:rPr>
        <w:t xml:space="preserve"> </w:t>
      </w:r>
    </w:p>
    <w:p w:rsidR="000B09E1" w:rsidRDefault="000B09E1" w:rsidP="00045001">
      <w:pPr>
        <w:spacing w:line="360" w:lineRule="auto"/>
        <w:ind w:right="566"/>
        <w:jc w:val="both"/>
        <w:rPr>
          <w:bCs/>
        </w:rPr>
      </w:pPr>
    </w:p>
    <w:p w:rsidR="00155C48" w:rsidRDefault="000B09E1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>El</w:t>
      </w:r>
      <w:r w:rsidR="00155C48">
        <w:rPr>
          <w:bCs/>
        </w:rPr>
        <w:t xml:space="preserve"> crecimiento de Fiat en el mes de junio en el mercado privado fue de un </w:t>
      </w:r>
      <w:r w:rsidR="00610A79">
        <w:rPr>
          <w:bCs/>
        </w:rPr>
        <w:t>+</w:t>
      </w:r>
      <w:bookmarkStart w:id="16" w:name="_GoBack"/>
      <w:bookmarkEnd w:id="16"/>
      <w:r w:rsidR="00155C48">
        <w:rPr>
          <w:bCs/>
        </w:rPr>
        <w:t>31</w:t>
      </w:r>
      <w:proofErr w:type="gramStart"/>
      <w:r w:rsidR="00155C48">
        <w:rPr>
          <w:bCs/>
        </w:rPr>
        <w:t>% ,</w:t>
      </w:r>
      <w:proofErr w:type="gramEnd"/>
      <w:r w:rsidR="00155C48">
        <w:rPr>
          <w:bCs/>
        </w:rPr>
        <w:t xml:space="preserve"> con un acumulado de </w:t>
      </w:r>
      <w:r w:rsidR="00610A79">
        <w:rPr>
          <w:bCs/>
        </w:rPr>
        <w:t>+</w:t>
      </w:r>
      <w:r w:rsidR="00155C48">
        <w:rPr>
          <w:bCs/>
        </w:rPr>
        <w:t>9,2%.</w:t>
      </w:r>
    </w:p>
    <w:p w:rsidR="00155C48" w:rsidRDefault="00155C48" w:rsidP="00045001">
      <w:pPr>
        <w:spacing w:line="360" w:lineRule="auto"/>
        <w:ind w:right="566"/>
        <w:jc w:val="both"/>
        <w:rPr>
          <w:bCs/>
        </w:rPr>
      </w:pPr>
    </w:p>
    <w:p w:rsidR="000B09E1" w:rsidRDefault="00155C48" w:rsidP="00045001">
      <w:pPr>
        <w:spacing w:line="360" w:lineRule="auto"/>
        <w:ind w:right="566"/>
        <w:jc w:val="both"/>
        <w:rPr>
          <w:bCs/>
        </w:rPr>
      </w:pPr>
      <w:proofErr w:type="spellStart"/>
      <w:r>
        <w:rPr>
          <w:bCs/>
        </w:rPr>
        <w:t>Abarth</w:t>
      </w:r>
      <w:proofErr w:type="spellEnd"/>
      <w:r>
        <w:rPr>
          <w:bCs/>
        </w:rPr>
        <w:t xml:space="preserve">, merece una mención especial, ya que creció un 101,56% en este mismo mes y presentó un acumulado de </w:t>
      </w:r>
      <w:r w:rsidR="00610A79">
        <w:rPr>
          <w:bCs/>
        </w:rPr>
        <w:t>+</w:t>
      </w:r>
      <w:r>
        <w:rPr>
          <w:bCs/>
        </w:rPr>
        <w:t xml:space="preserve">86,35%. </w:t>
      </w:r>
    </w:p>
    <w:p w:rsidR="00AF2A2B" w:rsidRDefault="00AF2A2B" w:rsidP="00045001">
      <w:pPr>
        <w:spacing w:line="360" w:lineRule="auto"/>
        <w:ind w:right="566"/>
        <w:jc w:val="both"/>
        <w:rPr>
          <w:bCs/>
        </w:rPr>
      </w:pPr>
    </w:p>
    <w:p w:rsidR="00F87592" w:rsidRDefault="00AF2A2B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>Por su parte,</w:t>
      </w:r>
      <w:r w:rsidR="009434F9">
        <w:rPr>
          <w:bCs/>
        </w:rPr>
        <w:t xml:space="preserve"> Alfa Romeo</w:t>
      </w:r>
      <w:r>
        <w:rPr>
          <w:bCs/>
        </w:rPr>
        <w:t xml:space="preserve"> vuelve a ser otra de las marcas destacadas en el mes de junio, con un crecimiento de un 57,8</w:t>
      </w:r>
      <w:r w:rsidR="00F87592">
        <w:rPr>
          <w:bCs/>
        </w:rPr>
        <w:t xml:space="preserve">% </w:t>
      </w:r>
      <w:r>
        <w:rPr>
          <w:bCs/>
        </w:rPr>
        <w:t xml:space="preserve">con respecto al mismo mes de 2016 para un total de 513 unidades, y un </w:t>
      </w:r>
      <w:r w:rsidR="00610A79">
        <w:rPr>
          <w:bCs/>
        </w:rPr>
        <w:t>+</w:t>
      </w:r>
      <w:r>
        <w:rPr>
          <w:bCs/>
        </w:rPr>
        <w:t xml:space="preserve">37,4% </w:t>
      </w:r>
      <w:r w:rsidR="00F87592">
        <w:rPr>
          <w:bCs/>
        </w:rPr>
        <w:t xml:space="preserve">en </w:t>
      </w:r>
      <w:r>
        <w:rPr>
          <w:bCs/>
        </w:rPr>
        <w:t xml:space="preserve">el acumulado, lo que supone un total de 2.132 unidades. </w:t>
      </w:r>
      <w:r w:rsidR="00F87592">
        <w:rPr>
          <w:bCs/>
        </w:rPr>
        <w:t xml:space="preserve"> </w:t>
      </w:r>
      <w:r>
        <w:rPr>
          <w:bCs/>
        </w:rPr>
        <w:t xml:space="preserve">Destacar la buena acogida del nuevo Alfa Romeo </w:t>
      </w:r>
      <w:proofErr w:type="spellStart"/>
      <w:r>
        <w:rPr>
          <w:bCs/>
        </w:rPr>
        <w:t>Stelvio</w:t>
      </w:r>
      <w:proofErr w:type="spellEnd"/>
      <w:r>
        <w:rPr>
          <w:bCs/>
        </w:rPr>
        <w:t xml:space="preserve"> en sus primeros meses de venta (417 unidades).</w:t>
      </w:r>
    </w:p>
    <w:p w:rsidR="00AF2A2B" w:rsidRDefault="00AF2A2B" w:rsidP="009E6EC2">
      <w:pPr>
        <w:spacing w:line="360" w:lineRule="auto"/>
        <w:ind w:right="566"/>
        <w:jc w:val="both"/>
        <w:rPr>
          <w:bCs/>
        </w:rPr>
      </w:pPr>
    </w:p>
    <w:p w:rsidR="00155C48" w:rsidRDefault="00155C48" w:rsidP="009E6EC2">
      <w:pPr>
        <w:spacing w:line="360" w:lineRule="auto"/>
        <w:ind w:right="566"/>
        <w:jc w:val="both"/>
        <w:rPr>
          <w:bCs/>
        </w:rPr>
      </w:pPr>
    </w:p>
    <w:p w:rsidR="00155C48" w:rsidRDefault="00155C48" w:rsidP="009E6EC2">
      <w:pPr>
        <w:spacing w:line="360" w:lineRule="auto"/>
        <w:ind w:right="566"/>
        <w:jc w:val="both"/>
        <w:rPr>
          <w:bCs/>
        </w:rPr>
      </w:pPr>
    </w:p>
    <w:p w:rsidR="00155C48" w:rsidRDefault="00155C48" w:rsidP="009E6EC2">
      <w:pPr>
        <w:spacing w:line="360" w:lineRule="auto"/>
        <w:ind w:right="566"/>
        <w:jc w:val="both"/>
        <w:rPr>
          <w:bCs/>
        </w:rPr>
      </w:pPr>
    </w:p>
    <w:p w:rsidR="00155C48" w:rsidRDefault="00155C48" w:rsidP="009E6EC2">
      <w:pPr>
        <w:spacing w:line="360" w:lineRule="auto"/>
        <w:ind w:right="566"/>
        <w:jc w:val="both"/>
        <w:rPr>
          <w:bCs/>
        </w:rPr>
      </w:pPr>
    </w:p>
    <w:p w:rsidR="00155C48" w:rsidRDefault="00155C48" w:rsidP="009E6EC2">
      <w:pPr>
        <w:spacing w:line="360" w:lineRule="auto"/>
        <w:ind w:right="566"/>
        <w:jc w:val="both"/>
        <w:rPr>
          <w:bCs/>
        </w:rPr>
      </w:pPr>
    </w:p>
    <w:p w:rsidR="00AF2A2B" w:rsidRDefault="00AF2A2B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Para terminar, Jeep sigue manteniendo la estabilidad en sus valores de crecimiento. Las 836 unidades de junio 2017 son un </w:t>
      </w:r>
      <w:r w:rsidR="00610A79">
        <w:rPr>
          <w:bCs/>
        </w:rPr>
        <w:t>+</w:t>
      </w:r>
      <w:r>
        <w:rPr>
          <w:bCs/>
        </w:rPr>
        <w:t xml:space="preserve">28,4% más que en el año anterior, mientras que las 4.202 unidades del primer semestre suponen un </w:t>
      </w:r>
      <w:r w:rsidR="00610A79">
        <w:rPr>
          <w:bCs/>
        </w:rPr>
        <w:t>+</w:t>
      </w:r>
      <w:r>
        <w:rPr>
          <w:bCs/>
        </w:rPr>
        <w:t>12,2% más que en 2016.</w:t>
      </w:r>
    </w:p>
    <w:p w:rsidR="00E07BE1" w:rsidRPr="00A16A80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A16A80">
        <w:rPr>
          <w:b/>
          <w:sz w:val="18"/>
          <w:szCs w:val="18"/>
          <w:lang w:val="en-US"/>
        </w:rPr>
        <w:t>*</w:t>
      </w:r>
      <w:proofErr w:type="spellStart"/>
      <w:r w:rsidRPr="00A16A80">
        <w:rPr>
          <w:b/>
          <w:sz w:val="18"/>
          <w:szCs w:val="18"/>
          <w:lang w:val="en-US"/>
        </w:rPr>
        <w:t>Datos</w:t>
      </w:r>
      <w:proofErr w:type="spellEnd"/>
      <w:r w:rsidRPr="00A16A80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4"/>
    <w:bookmarkEnd w:id="15"/>
    <w:p w:rsidR="00CC6E32" w:rsidRPr="00A16A80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A16A8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9A" w:rsidRDefault="0099709A" w:rsidP="0040727A">
      <w:r>
        <w:separator/>
      </w:r>
    </w:p>
  </w:endnote>
  <w:endnote w:type="continuationSeparator" w:id="0">
    <w:p w:rsidR="0099709A" w:rsidRDefault="0099709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2028D" w:rsidRPr="00C2028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2028D" w:rsidRPr="00C2028D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2028D" w:rsidRPr="00C2028D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9A" w:rsidRDefault="0099709A" w:rsidP="0040727A">
      <w:r>
        <w:separator/>
      </w:r>
    </w:p>
  </w:footnote>
  <w:footnote w:type="continuationSeparator" w:id="0">
    <w:p w:rsidR="0099709A" w:rsidRDefault="0099709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7BBE"/>
    <w:rsid w:val="00040EE9"/>
    <w:rsid w:val="000410F9"/>
    <w:rsid w:val="00045001"/>
    <w:rsid w:val="00054D46"/>
    <w:rsid w:val="000754BA"/>
    <w:rsid w:val="00077098"/>
    <w:rsid w:val="00096BEF"/>
    <w:rsid w:val="000A2C35"/>
    <w:rsid w:val="000A41F0"/>
    <w:rsid w:val="000A7AA5"/>
    <w:rsid w:val="000B09E1"/>
    <w:rsid w:val="000C0D8D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55C48"/>
    <w:rsid w:val="001643D7"/>
    <w:rsid w:val="00182F12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11B20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5612"/>
    <w:rsid w:val="00676F51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E77B1"/>
    <w:rsid w:val="008E7DF0"/>
    <w:rsid w:val="008F35CB"/>
    <w:rsid w:val="008F3679"/>
    <w:rsid w:val="008F404C"/>
    <w:rsid w:val="009017F2"/>
    <w:rsid w:val="00922A3A"/>
    <w:rsid w:val="00923D1E"/>
    <w:rsid w:val="00936546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9709A"/>
    <w:rsid w:val="009A38A3"/>
    <w:rsid w:val="009D58E4"/>
    <w:rsid w:val="009D5CDD"/>
    <w:rsid w:val="009E6EC2"/>
    <w:rsid w:val="00A03237"/>
    <w:rsid w:val="00A0337E"/>
    <w:rsid w:val="00A06543"/>
    <w:rsid w:val="00A115F8"/>
    <w:rsid w:val="00A16A80"/>
    <w:rsid w:val="00A23946"/>
    <w:rsid w:val="00A25D0A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01373"/>
    <w:rsid w:val="00D22E39"/>
    <w:rsid w:val="00D30759"/>
    <w:rsid w:val="00D43FEE"/>
    <w:rsid w:val="00D53F37"/>
    <w:rsid w:val="00D62C19"/>
    <w:rsid w:val="00D738C2"/>
    <w:rsid w:val="00D85307"/>
    <w:rsid w:val="00D92E1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23407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966E-797A-47F3-9327-26BC29C1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2017-07-03T13:33:00Z</cp:lastPrinted>
  <dcterms:created xsi:type="dcterms:W3CDTF">2017-07-03T14:51:00Z</dcterms:created>
  <dcterms:modified xsi:type="dcterms:W3CDTF">2017-07-03T16:23:00Z</dcterms:modified>
</cp:coreProperties>
</file>