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D" w:rsidRDefault="00E13E1D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F4194C" w:rsidRPr="00F4194C" w:rsidRDefault="00F4194C" w:rsidP="00F4194C">
      <w:pPr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val="en-US" w:eastAsia="it-IT"/>
        </w:rPr>
      </w:pPr>
      <w:r w:rsidRPr="00F4194C">
        <w:rPr>
          <w:rFonts w:ascii="Gill Sans MT" w:hAnsi="Gill Sans MT" w:cs="Helvetica"/>
          <w:b/>
          <w:color w:val="000000" w:themeColor="text1"/>
          <w:sz w:val="40"/>
          <w:szCs w:val="40"/>
          <w:lang w:val="en-US" w:eastAsia="it-IT"/>
        </w:rPr>
        <w:t xml:space="preserve">LEASYS </w:t>
      </w:r>
      <w:proofErr w:type="spellStart"/>
      <w:r w:rsidRPr="00F4194C">
        <w:rPr>
          <w:rFonts w:ascii="Gill Sans MT" w:hAnsi="Gill Sans MT" w:cs="Helvetica"/>
          <w:b/>
          <w:color w:val="000000" w:themeColor="text1"/>
          <w:sz w:val="40"/>
          <w:szCs w:val="40"/>
          <w:lang w:val="en-US" w:eastAsia="it-IT"/>
        </w:rPr>
        <w:t>Lanza</w:t>
      </w:r>
      <w:proofErr w:type="spellEnd"/>
      <w:r w:rsidRPr="00F4194C">
        <w:rPr>
          <w:rFonts w:ascii="Gill Sans MT" w:hAnsi="Gill Sans MT" w:cs="Helvetica"/>
          <w:b/>
          <w:color w:val="000000" w:themeColor="text1"/>
          <w:sz w:val="40"/>
          <w:szCs w:val="40"/>
          <w:lang w:val="en-US" w:eastAsia="it-IT"/>
        </w:rPr>
        <w:t xml:space="preserve"> BE-FREE</w:t>
      </w:r>
    </w:p>
    <w:p w:rsidR="00F4194C" w:rsidRPr="00F4194C" w:rsidRDefault="00F4194C" w:rsidP="00E00F65">
      <w:pPr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val="en-US" w:eastAsia="it-IT"/>
        </w:rPr>
      </w:pPr>
    </w:p>
    <w:p w:rsidR="00F4194C" w:rsidRPr="00F4194C" w:rsidRDefault="00F4194C" w:rsidP="00F4194C">
      <w:pPr>
        <w:pStyle w:val="Prrafodelista"/>
        <w:numPr>
          <w:ilvl w:val="0"/>
          <w:numId w:val="9"/>
        </w:numPr>
        <w:spacing w:after="200" w:line="360" w:lineRule="auto"/>
        <w:jc w:val="both"/>
        <w:rPr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 w:rsidRPr="00F4194C">
        <w:rPr>
          <w:b/>
        </w:rPr>
        <w:t>A partir de hoy, los concesionarios españoles del Grupo FCA (Fiat, Fiat profesional, Alfa Romeo y Jeep) pueden proponer soluciones de alquiler a largo plazo y movilidad a sus clientes particulares bajo la fórmula BE-FREE</w:t>
      </w:r>
    </w:p>
    <w:p w:rsidR="00A115F8" w:rsidRPr="00E00F65" w:rsidRDefault="00A115F8" w:rsidP="00CC624F">
      <w:pPr>
        <w:pStyle w:val="Prrafodelista1"/>
        <w:spacing w:line="360" w:lineRule="auto"/>
        <w:ind w:left="0" w:right="566"/>
        <w:jc w:val="both"/>
        <w:rPr>
          <w:b/>
          <w:bCs/>
          <w:lang w:val="es-ES_tradnl"/>
        </w:rPr>
      </w:pPr>
    </w:p>
    <w:p w:rsidR="00F4194C" w:rsidRPr="00D03EC5" w:rsidRDefault="00134D90" w:rsidP="00F4194C">
      <w:pPr>
        <w:autoSpaceDE w:val="0"/>
        <w:autoSpaceDN w:val="0"/>
        <w:adjustRightInd w:val="0"/>
        <w:spacing w:line="360" w:lineRule="auto"/>
        <w:jc w:val="both"/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F4194C">
        <w:rPr>
          <w:b/>
          <w:bCs/>
        </w:rPr>
        <w:t xml:space="preserve">1 </w:t>
      </w:r>
      <w:r w:rsidR="00E00F65">
        <w:rPr>
          <w:b/>
          <w:bCs/>
        </w:rPr>
        <w:t xml:space="preserve">de </w:t>
      </w:r>
      <w:r w:rsidR="00F4194C">
        <w:rPr>
          <w:b/>
          <w:bCs/>
        </w:rPr>
        <w:t>diciembre</w:t>
      </w:r>
      <w:r w:rsidRPr="00DE6F4E">
        <w:rPr>
          <w:b/>
          <w:bCs/>
        </w:rPr>
        <w:t xml:space="preserve"> de 201</w:t>
      </w:r>
      <w:bookmarkEnd w:id="6"/>
      <w:bookmarkEnd w:id="7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proofErr w:type="spellStart"/>
      <w:r w:rsidR="00F4194C" w:rsidRPr="00D03EC5">
        <w:t>Leasys</w:t>
      </w:r>
      <w:proofErr w:type="spellEnd"/>
      <w:r w:rsidR="00F4194C" w:rsidRPr="00D03EC5">
        <w:t xml:space="preserve">, sociedad de movilidad y alquiler a largo plazo perteneciente al grupo bancario multinacional FCA Bank (Fiat Chrysler </w:t>
      </w:r>
      <w:proofErr w:type="spellStart"/>
      <w:r w:rsidR="00F4194C" w:rsidRPr="00D03EC5">
        <w:t>Automobiles</w:t>
      </w:r>
      <w:proofErr w:type="spellEnd"/>
      <w:r w:rsidR="00F4194C" w:rsidRPr="00D03EC5">
        <w:t>/</w:t>
      </w:r>
      <w:proofErr w:type="spellStart"/>
      <w:r w:rsidR="00F4194C" w:rsidRPr="00D03EC5">
        <w:t>Crédit</w:t>
      </w:r>
      <w:proofErr w:type="spellEnd"/>
      <w:r w:rsidR="00F4194C" w:rsidRPr="00D03EC5">
        <w:t xml:space="preserve"> </w:t>
      </w:r>
      <w:proofErr w:type="spellStart"/>
      <w:r w:rsidR="00F4194C" w:rsidRPr="00D03EC5">
        <w:t>Agricole</w:t>
      </w:r>
      <w:proofErr w:type="spellEnd"/>
      <w:r w:rsidR="00F4194C" w:rsidRPr="00D03EC5">
        <w:t xml:space="preserve">), lanza BE-FREE un producto competitivo, </w:t>
      </w:r>
      <w:r w:rsidR="00F4194C">
        <w:t xml:space="preserve">innovador, </w:t>
      </w:r>
      <w:r w:rsidR="00F4194C" w:rsidRPr="00D03EC5">
        <w:t>simple y económico, orientado a aquellos clientes particulares que desean sentirse libres al usar su automóvil, adaptado a las necesidades de sus clientes, incluso si éstas cambian. Sin entrada, con una cuota fija</w:t>
      </w:r>
      <w:r w:rsidR="00F4194C">
        <w:t xml:space="preserve"> por ejemplo</w:t>
      </w:r>
      <w:r w:rsidR="00F4194C" w:rsidRPr="00D03EC5">
        <w:t xml:space="preserve"> desde solo </w:t>
      </w:r>
      <w:r w:rsidR="00F4194C">
        <w:t xml:space="preserve">177€ </w:t>
      </w:r>
      <w:r w:rsidR="00F4194C" w:rsidRPr="00D03EC5">
        <w:t xml:space="preserve">IVA incluido </w:t>
      </w:r>
      <w:r w:rsidR="00F4194C">
        <w:t xml:space="preserve">para un Fiat 500 Pop 69 </w:t>
      </w:r>
      <w:proofErr w:type="spellStart"/>
      <w:r w:rsidR="00F4194C">
        <w:t>cv</w:t>
      </w:r>
      <w:proofErr w:type="spellEnd"/>
      <w:r w:rsidR="00F4194C">
        <w:t xml:space="preserve"> </w:t>
      </w:r>
      <w:r w:rsidR="00F4194C" w:rsidRPr="00D03EC5">
        <w:t xml:space="preserve">durante 48 meses y 60.000 km y con los principales servicios incluidos con la particularidad que si el cliente cambia de opinión o cambian sus necesidades de movilidad, puede devolver el automóvil sin ninguna penalización por cancelación anticipada del contrato de </w:t>
      </w:r>
      <w:proofErr w:type="spellStart"/>
      <w:r w:rsidR="00F4194C" w:rsidRPr="00D03EC5">
        <w:t>Renting</w:t>
      </w:r>
      <w:proofErr w:type="spellEnd"/>
      <w:r w:rsidR="00F4194C">
        <w:t xml:space="preserve"> al cumplir el aniversario del mismo</w:t>
      </w:r>
      <w:r w:rsidR="00F4194C" w:rsidRPr="00D03EC5">
        <w:t>.</w:t>
      </w: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</w:pP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</w:pPr>
      <w:r w:rsidRPr="00D03EC5">
        <w:t>Los clientes podrán también adquirir la modalidad BE-FREE PLUS en la que se incluyen todos los servicios necesarios para que no tengan que preocuparse por nada, manteniendo la posibilidad de devolución sin penalización.</w:t>
      </w: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</w:pP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</w:pPr>
      <w:r w:rsidRPr="00D03EC5">
        <w:t xml:space="preserve">Así mismo y para cubrir las necesidades de las empresas, autónomos y profesionales liberales, existe para ellos una versión denominada BE-FREE PRO, especialmente diseñada para una utilización más intensiva, tanto en su versión normal como en la PLUS.    </w:t>
      </w: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</w:pP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03EC5">
        <w:rPr>
          <w:b/>
        </w:rPr>
        <w:t>LEASYS</w:t>
      </w: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</w:pPr>
      <w:r w:rsidRPr="00D03EC5">
        <w:t xml:space="preserve">Actor clave en el mercado del </w:t>
      </w:r>
      <w:proofErr w:type="spellStart"/>
      <w:r w:rsidRPr="00D03EC5">
        <w:t>renting</w:t>
      </w:r>
      <w:proofErr w:type="spellEnd"/>
      <w:r w:rsidRPr="00D03EC5">
        <w:t xml:space="preserve"> y de movilidad en Italia, </w:t>
      </w:r>
      <w:proofErr w:type="spellStart"/>
      <w:r w:rsidRPr="00D03EC5">
        <w:t>Leasys</w:t>
      </w:r>
      <w:proofErr w:type="spellEnd"/>
      <w:r w:rsidRPr="00D03EC5">
        <w:t xml:space="preserve"> </w:t>
      </w:r>
      <w:proofErr w:type="spellStart"/>
      <w:r w:rsidRPr="00D03EC5">
        <w:t>SpA</w:t>
      </w:r>
      <w:proofErr w:type="spellEnd"/>
      <w:r w:rsidRPr="00D03EC5">
        <w:t xml:space="preserve"> es </w:t>
      </w:r>
      <w:proofErr w:type="gramStart"/>
      <w:r w:rsidRPr="00D03EC5">
        <w:t>subsidiaria</w:t>
      </w:r>
      <w:proofErr w:type="gramEnd"/>
      <w:r w:rsidRPr="00D03EC5">
        <w:t xml:space="preserve"> del grupo FCA Bank (una </w:t>
      </w:r>
      <w:proofErr w:type="spellStart"/>
      <w:r w:rsidRPr="00D03EC5">
        <w:t>joint</w:t>
      </w:r>
      <w:proofErr w:type="spellEnd"/>
      <w:r w:rsidRPr="00D03EC5">
        <w:t xml:space="preserve"> </w:t>
      </w:r>
      <w:proofErr w:type="spellStart"/>
      <w:r w:rsidRPr="00D03EC5">
        <w:t>venture</w:t>
      </w:r>
      <w:proofErr w:type="spellEnd"/>
      <w:r w:rsidRPr="00D03EC5">
        <w:t xml:space="preserve"> al 50:50 entre FCA </w:t>
      </w:r>
      <w:proofErr w:type="spellStart"/>
      <w:r w:rsidRPr="00D03EC5">
        <w:t>Italy</w:t>
      </w:r>
      <w:proofErr w:type="spellEnd"/>
      <w:r w:rsidRPr="00D03EC5">
        <w:t xml:space="preserve"> </w:t>
      </w:r>
      <w:proofErr w:type="spellStart"/>
      <w:r w:rsidRPr="00D03EC5">
        <w:t>S.p.A.</w:t>
      </w:r>
      <w:proofErr w:type="spellEnd"/>
      <w:r w:rsidRPr="00D03EC5">
        <w:t xml:space="preserve"> – una compañía del Grupo Fiat Chrysler </w:t>
      </w:r>
      <w:proofErr w:type="spellStart"/>
      <w:r w:rsidRPr="00D03EC5">
        <w:t>Automobiles</w:t>
      </w:r>
      <w:proofErr w:type="spellEnd"/>
      <w:r w:rsidRPr="00D03EC5">
        <w:t xml:space="preserve"> – y CA </w:t>
      </w:r>
      <w:proofErr w:type="spellStart"/>
      <w:r w:rsidRPr="00D03EC5">
        <w:t>Consumer</w:t>
      </w:r>
      <w:proofErr w:type="spellEnd"/>
      <w:r w:rsidRPr="00D03EC5">
        <w:t xml:space="preserve"> </w:t>
      </w:r>
      <w:proofErr w:type="spellStart"/>
      <w:r w:rsidRPr="00D03EC5">
        <w:t>Finance</w:t>
      </w:r>
      <w:proofErr w:type="spellEnd"/>
      <w:r w:rsidRPr="00D03EC5">
        <w:t xml:space="preserve"> S.A. – una compañía del Grupo </w:t>
      </w:r>
      <w:proofErr w:type="spellStart"/>
      <w:r w:rsidRPr="00D03EC5">
        <w:t>Crédit</w:t>
      </w:r>
      <w:proofErr w:type="spellEnd"/>
      <w:r w:rsidRPr="00D03EC5">
        <w:t xml:space="preserve"> </w:t>
      </w:r>
      <w:proofErr w:type="spellStart"/>
      <w:r w:rsidRPr="00D03EC5">
        <w:t>Agicole</w:t>
      </w:r>
      <w:proofErr w:type="spellEnd"/>
      <w:r w:rsidRPr="00D03EC5">
        <w:t xml:space="preserve">.) Nacida en 2001, </w:t>
      </w:r>
      <w:proofErr w:type="spellStart"/>
      <w:r w:rsidRPr="00D03EC5">
        <w:t>Leasys</w:t>
      </w:r>
      <w:proofErr w:type="spellEnd"/>
      <w:r w:rsidRPr="00D03EC5">
        <w:t xml:space="preserve"> gestiona actualmente una flota de más de 150.000 vehículos entre turismos y vehículos comerciales, principalmente pero no exclusivamente, de marcas del </w:t>
      </w:r>
      <w:r w:rsidRPr="00D03EC5">
        <w:lastRenderedPageBreak/>
        <w:t xml:space="preserve">Grupo Fiat Chrysler </w:t>
      </w:r>
      <w:proofErr w:type="spellStart"/>
      <w:r w:rsidRPr="00D03EC5">
        <w:t>Automobiles</w:t>
      </w:r>
      <w:proofErr w:type="spellEnd"/>
      <w:r w:rsidRPr="00D03EC5">
        <w:t>, dirigida a PYMES, grandes empresas, administraciones públicas, profesionales liberales, autónomos y particulares.</w:t>
      </w:r>
    </w:p>
    <w:p w:rsidR="00F4194C" w:rsidRPr="00D03EC5" w:rsidRDefault="00F4194C" w:rsidP="00F4194C">
      <w:pPr>
        <w:autoSpaceDE w:val="0"/>
        <w:autoSpaceDN w:val="0"/>
        <w:adjustRightInd w:val="0"/>
        <w:spacing w:line="360" w:lineRule="auto"/>
        <w:jc w:val="both"/>
      </w:pPr>
    </w:p>
    <w:p w:rsidR="00F4194C" w:rsidRPr="001B0439" w:rsidRDefault="00F4194C" w:rsidP="00F4194C">
      <w:pPr>
        <w:shd w:val="clear" w:color="auto" w:fill="FFFFFF"/>
        <w:spacing w:line="360" w:lineRule="auto"/>
        <w:rPr>
          <w:b/>
        </w:rPr>
      </w:pPr>
      <w:r w:rsidRPr="001B0439">
        <w:rPr>
          <w:b/>
        </w:rPr>
        <w:t xml:space="preserve">FCA BANK </w:t>
      </w:r>
    </w:p>
    <w:p w:rsidR="00F4194C" w:rsidRDefault="00F4194C" w:rsidP="00F4194C">
      <w:pPr>
        <w:shd w:val="clear" w:color="auto" w:fill="FFFFFF"/>
        <w:spacing w:after="75" w:line="360" w:lineRule="auto"/>
        <w:jc w:val="both"/>
      </w:pPr>
      <w:r w:rsidRPr="00D03EC5">
        <w:t xml:space="preserve">FCA Bank es un banco que opera principalmente en financiación auto, con el objetivo de cubrir </w:t>
      </w:r>
      <w:proofErr w:type="gramStart"/>
      <w:r w:rsidRPr="00D03EC5">
        <w:t>todas la necesidades</w:t>
      </w:r>
      <w:proofErr w:type="gramEnd"/>
      <w:r w:rsidRPr="00D03EC5">
        <w:t xml:space="preserve"> de movilidad.  Es una </w:t>
      </w:r>
      <w:proofErr w:type="spellStart"/>
      <w:r w:rsidRPr="00D03EC5">
        <w:t>joint</w:t>
      </w:r>
      <w:proofErr w:type="spellEnd"/>
      <w:r w:rsidRPr="00D03EC5">
        <w:t xml:space="preserve"> </w:t>
      </w:r>
      <w:proofErr w:type="spellStart"/>
      <w:r w:rsidRPr="00D03EC5">
        <w:t>venture</w:t>
      </w:r>
      <w:proofErr w:type="spellEnd"/>
      <w:r w:rsidRPr="00D03EC5">
        <w:t xml:space="preserve"> entre iguales, FCA </w:t>
      </w:r>
      <w:proofErr w:type="spellStart"/>
      <w:r w:rsidRPr="00D03EC5">
        <w:t>Italy</w:t>
      </w:r>
      <w:proofErr w:type="spellEnd"/>
      <w:r w:rsidRPr="00D03EC5">
        <w:t xml:space="preserve">, una compañía del Grupo Fiat Chrysler </w:t>
      </w:r>
      <w:proofErr w:type="spellStart"/>
      <w:r w:rsidRPr="00D03EC5">
        <w:t>Automobiles</w:t>
      </w:r>
      <w:proofErr w:type="spellEnd"/>
      <w:r w:rsidRPr="00D03EC5">
        <w:t xml:space="preserve"> y </w:t>
      </w:r>
      <w:proofErr w:type="spellStart"/>
      <w:r w:rsidRPr="00D03EC5">
        <w:t>Crédit</w:t>
      </w:r>
      <w:proofErr w:type="spellEnd"/>
      <w:r w:rsidRPr="00D03EC5">
        <w:t xml:space="preserve"> </w:t>
      </w:r>
      <w:proofErr w:type="spellStart"/>
      <w:r w:rsidRPr="00D03EC5">
        <w:t>Agricole</w:t>
      </w:r>
      <w:proofErr w:type="spellEnd"/>
      <w:r w:rsidRPr="00D03EC5">
        <w:t xml:space="preserve"> </w:t>
      </w:r>
      <w:proofErr w:type="spellStart"/>
      <w:r w:rsidRPr="00D03EC5">
        <w:t>Consumer</w:t>
      </w:r>
      <w:proofErr w:type="spellEnd"/>
      <w:r w:rsidRPr="00D03EC5">
        <w:t xml:space="preserve"> </w:t>
      </w:r>
      <w:proofErr w:type="spellStart"/>
      <w:r w:rsidRPr="00D03EC5">
        <w:t>Finance</w:t>
      </w:r>
      <w:proofErr w:type="spellEnd"/>
      <w:r w:rsidRPr="00D03EC5">
        <w:t xml:space="preserve">, líder en crédito al consumo. La compañía proporciona productos financieros para apoyar las ventas de prestigiosas marcas en Italia y en Europa.  Los créditos, leasing, </w:t>
      </w:r>
      <w:proofErr w:type="spellStart"/>
      <w:r w:rsidRPr="00D03EC5">
        <w:t>renting</w:t>
      </w:r>
      <w:proofErr w:type="spellEnd"/>
      <w:r w:rsidRPr="00D03EC5">
        <w:t xml:space="preserve"> y las soluciones de movilidad que proporciona FCA Bank están concebidos para las redes de venta, clientes particulares y flotas corporativas. FCA Bank </w:t>
      </w:r>
      <w:proofErr w:type="spellStart"/>
      <w:r w:rsidRPr="00D03EC5">
        <w:t>SpA</w:t>
      </w:r>
      <w:proofErr w:type="spellEnd"/>
      <w:r w:rsidRPr="00D03EC5">
        <w:t xml:space="preserve"> tiene presencia en 17 países Europeos y Marruecos, directamente o a través de subsidiarias. A fecha 30 de Junio de 2017 FCA Bank tiene un portfolio de €22,7 billones.</w:t>
      </w:r>
    </w:p>
    <w:p w:rsidR="00F4194C" w:rsidRPr="00D03EC5" w:rsidRDefault="00F4194C" w:rsidP="00F4194C">
      <w:pPr>
        <w:shd w:val="clear" w:color="auto" w:fill="FFFFFF"/>
        <w:spacing w:after="75" w:line="360" w:lineRule="auto"/>
        <w:jc w:val="both"/>
        <w:rPr>
          <w:sz w:val="20"/>
        </w:rPr>
      </w:pPr>
      <w:hyperlink r:id="rId8" w:history="1">
        <w:r w:rsidRPr="00D03EC5">
          <w:rPr>
            <w:rStyle w:val="Hipervnculo"/>
            <w:sz w:val="20"/>
          </w:rPr>
          <w:t>https://www.fcabankgroup.com/en/who-we-are</w:t>
        </w:r>
      </w:hyperlink>
    </w:p>
    <w:p w:rsidR="00F4194C" w:rsidRPr="00D03EC5" w:rsidRDefault="00F4194C" w:rsidP="00F4194C">
      <w:pPr>
        <w:shd w:val="clear" w:color="auto" w:fill="FFFFFF"/>
        <w:spacing w:after="75"/>
        <w:jc w:val="both"/>
        <w:rPr>
          <w:sz w:val="20"/>
        </w:rPr>
      </w:pPr>
    </w:p>
    <w:bookmarkEnd w:id="8"/>
    <w:bookmarkEnd w:id="9"/>
    <w:bookmarkEnd w:id="12"/>
    <w:bookmarkEnd w:id="13"/>
    <w:p w:rsidR="00CC6E32" w:rsidRPr="00CC624F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F1D7C" w:rsidRPr="00CC52D3" w:rsidRDefault="00BF1D7C" w:rsidP="00BF1D7C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5D578F" w:rsidRDefault="005D578F" w:rsidP="005D578F">
      <w:pPr>
        <w:jc w:val="center"/>
        <w:rPr>
          <w:noProof/>
          <w:sz w:val="20"/>
          <w:lang w:val="es-ES_tradnl"/>
        </w:rPr>
      </w:pPr>
      <w:r>
        <w:rPr>
          <w:noProof/>
          <w:sz w:val="20"/>
          <w:lang w:val="es-ES_tradnl"/>
        </w:rPr>
        <w:t>www.fcabankgroup.com - www.leasys.com</w:t>
      </w:r>
    </w:p>
    <w:p w:rsidR="005D578F" w:rsidRDefault="005D578F" w:rsidP="005D578F">
      <w:pPr>
        <w:jc w:val="center"/>
        <w:rPr>
          <w:noProof/>
          <w:sz w:val="20"/>
          <w:lang w:val="es-ES_tradnl"/>
        </w:rPr>
      </w:pPr>
    </w:p>
    <w:p w:rsidR="005D578F" w:rsidRDefault="005D578F" w:rsidP="005D578F">
      <w:pPr>
        <w:jc w:val="center"/>
        <w:rPr>
          <w:noProof/>
          <w:sz w:val="20"/>
          <w:lang w:val="es-ES_tradnl"/>
        </w:rPr>
      </w:pPr>
      <w:r>
        <w:rPr>
          <w:noProof/>
          <w:sz w:val="20"/>
        </w:rPr>
        <w:t>Para más información:</w:t>
      </w:r>
    </w:p>
    <w:p w:rsidR="00F4194C" w:rsidRDefault="00F4194C" w:rsidP="00F4194C">
      <w:pPr>
        <w:jc w:val="center"/>
        <w:rPr>
          <w:noProof/>
          <w:sz w:val="20"/>
        </w:rPr>
      </w:pPr>
      <w:hyperlink r:id="rId9" w:history="1">
        <w:r w:rsidRPr="00871D9A">
          <w:rPr>
            <w:rStyle w:val="Hipervnculo"/>
            <w:noProof/>
            <w:sz w:val="20"/>
          </w:rPr>
          <w:t>fca@prensafcagroup.com</w:t>
        </w:r>
      </w:hyperlink>
    </w:p>
    <w:p w:rsidR="00F4194C" w:rsidRDefault="00F4194C" w:rsidP="00F4194C">
      <w:pPr>
        <w:jc w:val="center"/>
        <w:rPr>
          <w:noProof/>
          <w:sz w:val="20"/>
        </w:rPr>
      </w:pPr>
      <w:r>
        <w:rPr>
          <w:noProof/>
          <w:sz w:val="20"/>
        </w:rPr>
        <w:t>www.fiatpress.es</w:t>
      </w:r>
    </w:p>
    <w:p w:rsidR="005D578F" w:rsidRDefault="005D578F" w:rsidP="005D578F">
      <w:pPr>
        <w:jc w:val="both"/>
        <w:rPr>
          <w:noProof/>
          <w:sz w:val="20"/>
          <w:lang w:val="es-ES_tradnl"/>
        </w:rPr>
      </w:pPr>
    </w:p>
    <w:p w:rsidR="002615BB" w:rsidRPr="00BF1D7C" w:rsidRDefault="002615BB" w:rsidP="00BF1D7C">
      <w:pPr>
        <w:spacing w:line="360" w:lineRule="auto"/>
        <w:ind w:right="566" w:hanging="142"/>
        <w:rPr>
          <w:lang w:val="es-ES_tradnl"/>
        </w:rPr>
      </w:pPr>
    </w:p>
    <w:sectPr w:rsidR="002615BB" w:rsidRPr="00BF1D7C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D0" w:rsidRDefault="00677FD0" w:rsidP="0040727A">
      <w:r>
        <w:separator/>
      </w:r>
    </w:p>
  </w:endnote>
  <w:endnote w:type="continuationSeparator" w:id="0">
    <w:p w:rsidR="00677FD0" w:rsidRDefault="00677FD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D3E69" w:rsidRPr="00AD3E6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AD3E69" w:rsidRPr="00AD3E69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874F6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8874F6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8874F6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8874F6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AD3E69" w:rsidRPr="00AD3E69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D0" w:rsidRDefault="00677FD0" w:rsidP="0040727A">
      <w:r>
        <w:separator/>
      </w:r>
    </w:p>
  </w:footnote>
  <w:footnote w:type="continuationSeparator" w:id="0">
    <w:p w:rsidR="00677FD0" w:rsidRDefault="00677FD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0F65" w:rsidP="00E00F65">
    <w:pPr>
      <w:pStyle w:val="Encabezado"/>
      <w:tabs>
        <w:tab w:val="clear" w:pos="4252"/>
        <w:tab w:val="clear" w:pos="8504"/>
        <w:tab w:val="center" w:pos="8505"/>
      </w:tabs>
    </w:pPr>
    <w:r w:rsidRPr="00E00F65">
      <w:rPr>
        <w:noProof/>
        <w:lang w:eastAsia="es-ES"/>
      </w:rPr>
      <w:drawing>
        <wp:inline distT="0" distB="0" distL="0" distR="0">
          <wp:extent cx="1797050" cy="514350"/>
          <wp:effectExtent l="0" t="0" r="0" b="0"/>
          <wp:docPr id="1" name="Immagine 1" descr="Es_New Logo LEAS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New Logo LEAS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8275" t="41470" r="28378" b="40735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BE1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07BE1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t xml:space="preserve">                                                          </w:t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60B"/>
    <w:multiLevelType w:val="hybridMultilevel"/>
    <w:tmpl w:val="E8F811BC"/>
    <w:lvl w:ilvl="0" w:tplc="43B284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603A"/>
    <w:multiLevelType w:val="hybridMultilevel"/>
    <w:tmpl w:val="AD320C6C"/>
    <w:lvl w:ilvl="0" w:tplc="43B284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FBA"/>
    <w:multiLevelType w:val="hybridMultilevel"/>
    <w:tmpl w:val="703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46887"/>
    <w:multiLevelType w:val="hybridMultilevel"/>
    <w:tmpl w:val="2DD8441E"/>
    <w:lvl w:ilvl="0" w:tplc="43B284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D5E04"/>
    <w:rsid w:val="000D61DA"/>
    <w:rsid w:val="000F2A1F"/>
    <w:rsid w:val="00106F8B"/>
    <w:rsid w:val="00110BDE"/>
    <w:rsid w:val="00114A23"/>
    <w:rsid w:val="00117539"/>
    <w:rsid w:val="001224F3"/>
    <w:rsid w:val="00127575"/>
    <w:rsid w:val="00134D90"/>
    <w:rsid w:val="001454C5"/>
    <w:rsid w:val="00152E1F"/>
    <w:rsid w:val="001643D7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65512"/>
    <w:rsid w:val="00266752"/>
    <w:rsid w:val="0027228C"/>
    <w:rsid w:val="002723FD"/>
    <w:rsid w:val="00277BED"/>
    <w:rsid w:val="00282E25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578F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77FD0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97F04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642C8"/>
    <w:rsid w:val="00873252"/>
    <w:rsid w:val="008874F6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2196"/>
    <w:rsid w:val="009D58E4"/>
    <w:rsid w:val="009D5CDD"/>
    <w:rsid w:val="009E6EC2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D3E69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1D7C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24F"/>
    <w:rsid w:val="00CC6E32"/>
    <w:rsid w:val="00CD22C5"/>
    <w:rsid w:val="00CD48DB"/>
    <w:rsid w:val="00CE0698"/>
    <w:rsid w:val="00CF4903"/>
    <w:rsid w:val="00D01373"/>
    <w:rsid w:val="00D04D51"/>
    <w:rsid w:val="00D30759"/>
    <w:rsid w:val="00D401B0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0F65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648E1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194C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shorttext">
    <w:name w:val="short_text"/>
    <w:basedOn w:val="Fuentedeprrafopredeter"/>
    <w:rsid w:val="00BF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shorttext">
    <w:name w:val="short_text"/>
    <w:basedOn w:val="Fuentedeprrafopredeter"/>
    <w:rsid w:val="00BF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abankgroup.com/en/who-we-a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B461-2D69-4710-B4E7-C0B6DD9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2017-12-01T08:48:00Z</dcterms:created>
  <dcterms:modified xsi:type="dcterms:W3CDTF">2017-12-01T08:48:00Z</dcterms:modified>
</cp:coreProperties>
</file>