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DB7A07" w:rsidRPr="00DB7A07" w:rsidRDefault="00DB7A07" w:rsidP="00DB7A07">
      <w:pPr>
        <w:spacing w:line="360" w:lineRule="auto"/>
        <w:jc w:val="center"/>
        <w:rPr>
          <w:rFonts w:ascii="Gill Sans MT" w:hAnsi="Gill Sans MT" w:cs="Helvetica"/>
          <w:b/>
          <w:color w:val="000000" w:themeColor="text1"/>
          <w:sz w:val="40"/>
          <w:szCs w:val="40"/>
          <w:lang w:eastAsia="it-IT"/>
        </w:rPr>
      </w:pPr>
      <w:r w:rsidRPr="00DB7A07">
        <w:rPr>
          <w:rFonts w:ascii="Gill Sans MT" w:hAnsi="Gill Sans MT" w:cs="Helvetica"/>
          <w:b/>
          <w:color w:val="000000" w:themeColor="text1"/>
          <w:sz w:val="40"/>
          <w:szCs w:val="40"/>
          <w:lang w:eastAsia="it-IT"/>
        </w:rPr>
        <w:t>Colaboración entre Generali Country Italia y Fiat Chrysler Automobiles para la movilidad conectada</w:t>
      </w:r>
    </w:p>
    <w:p w:rsidR="00DB7A07" w:rsidRPr="00DB7A07" w:rsidRDefault="00DB7A07" w:rsidP="00217E0B">
      <w:pPr>
        <w:pStyle w:val="03INTESTAZIONEBOLD"/>
        <w:spacing w:line="360" w:lineRule="auto"/>
        <w:ind w:right="566" w:hanging="142"/>
        <w:jc w:val="center"/>
        <w:rPr>
          <w:rFonts w:ascii="Gill Sans MT" w:hAnsi="Gill Sans MT"/>
          <w:color w:val="000000" w:themeColor="text1"/>
          <w:sz w:val="40"/>
          <w:szCs w:val="40"/>
          <w:lang w:val="es-ES"/>
        </w:rPr>
      </w:pPr>
    </w:p>
    <w:p w:rsidR="00DB7A07" w:rsidRPr="00DB7A07" w:rsidRDefault="00DB7A07" w:rsidP="00DB7A07">
      <w:pPr>
        <w:pStyle w:val="Prrafodelista"/>
        <w:numPr>
          <w:ilvl w:val="0"/>
          <w:numId w:val="9"/>
        </w:numPr>
        <w:spacing w:line="360" w:lineRule="auto"/>
        <w:jc w:val="both"/>
        <w:rPr>
          <w:rFonts w:asciiTheme="minorHAnsi" w:hAnsiTheme="minorHAnsi" w:cs="Arial"/>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DB7A07">
        <w:rPr>
          <w:rFonts w:asciiTheme="minorHAnsi" w:hAnsiTheme="minorHAnsi"/>
          <w:b/>
        </w:rPr>
        <w:t>Generali Country Italia y el grupo Fiat Chrysler Automobiles han firmado una declaración de intenciones, el primer paso en una colaboración comercial y tecnológica que desarrollará productos y servicios innovadores para los sectores del automóvil y los vehículos conectados, y los ofrecerá al mercado de seguros.</w:t>
      </w:r>
    </w:p>
    <w:p w:rsidR="00BA2795" w:rsidRDefault="00BA2795" w:rsidP="00083740">
      <w:pPr>
        <w:spacing w:line="360" w:lineRule="auto"/>
        <w:ind w:right="566"/>
        <w:jc w:val="both"/>
        <w:rPr>
          <w:b/>
          <w:bCs/>
        </w:rPr>
      </w:pPr>
    </w:p>
    <w:p w:rsidR="00BC11B8" w:rsidRPr="0008145D" w:rsidRDefault="00134D90" w:rsidP="00BC11B8">
      <w:pPr>
        <w:shd w:val="clear" w:color="auto" w:fill="FFFFFF"/>
        <w:spacing w:line="360" w:lineRule="auto"/>
        <w:jc w:val="both"/>
        <w:rPr>
          <w:rFonts w:asciiTheme="minorHAnsi" w:hAnsiTheme="minorHAnsi" w:cs="Arial"/>
        </w:rPr>
      </w:pPr>
      <w:r w:rsidRPr="00DE6F4E">
        <w:rPr>
          <w:b/>
          <w:bCs/>
        </w:rPr>
        <w:t>Alcalá de Henares</w:t>
      </w:r>
      <w:r w:rsidR="00083740">
        <w:rPr>
          <w:b/>
          <w:bCs/>
        </w:rPr>
        <w:t xml:space="preserve">, </w:t>
      </w:r>
      <w:r w:rsidR="00DB7A07">
        <w:rPr>
          <w:b/>
          <w:bCs/>
        </w:rPr>
        <w:t>12</w:t>
      </w:r>
      <w:r w:rsidR="005503A0">
        <w:rPr>
          <w:b/>
          <w:bCs/>
        </w:rPr>
        <w:t xml:space="preserve"> </w:t>
      </w:r>
      <w:r w:rsidR="00083740">
        <w:rPr>
          <w:b/>
          <w:bCs/>
        </w:rPr>
        <w:t xml:space="preserve">de </w:t>
      </w:r>
      <w:r w:rsidR="00BA2795">
        <w:rPr>
          <w:b/>
          <w:bCs/>
        </w:rPr>
        <w:t>noviembre</w:t>
      </w:r>
      <w:r w:rsidRPr="00DE6F4E">
        <w:rPr>
          <w:b/>
          <w:bCs/>
        </w:rPr>
        <w:t xml:space="preserve"> de 201</w:t>
      </w:r>
      <w:bookmarkEnd w:id="6"/>
      <w:bookmarkEnd w:id="7"/>
      <w:r w:rsidR="00A1683B">
        <w:rPr>
          <w:b/>
          <w:bCs/>
        </w:rPr>
        <w:t>8</w:t>
      </w:r>
      <w:r>
        <w:rPr>
          <w:b/>
          <w:bCs/>
        </w:rPr>
        <w:t xml:space="preserve">.- </w:t>
      </w:r>
      <w:bookmarkEnd w:id="8"/>
      <w:bookmarkEnd w:id="9"/>
      <w:bookmarkEnd w:id="10"/>
      <w:bookmarkEnd w:id="11"/>
      <w:r w:rsidR="00BC11B8">
        <w:rPr>
          <w:rFonts w:asciiTheme="minorHAnsi" w:hAnsiTheme="minorHAnsi"/>
        </w:rPr>
        <w:t xml:space="preserve">La colaboración utilizará los sistemas tecnológicos y telemáticos más modernos para garantizar a los clientes una experiencia personalizada de auténtica excelencia, combinando soluciones de seguros y servicios innovadores, como el Real Time Coaching: una "caja negra" que emite alertas en tiempo real sobre diferentes comportamientos al volante para evitar peligros potenciales, o monitoriza la dinámica de conducción con la ayuda de algoritmos específicos para permitir a los clientes compartir información sobre su estilo de conducción. </w:t>
      </w:r>
    </w:p>
    <w:p w:rsidR="00BC11B8" w:rsidRPr="001D0E22" w:rsidRDefault="00BC11B8" w:rsidP="00BC11B8">
      <w:pPr>
        <w:shd w:val="clear" w:color="auto" w:fill="FFFFFF"/>
        <w:spacing w:line="360" w:lineRule="auto"/>
        <w:jc w:val="both"/>
        <w:rPr>
          <w:rFonts w:asciiTheme="minorHAnsi" w:hAnsiTheme="minorHAnsi" w:cs="Arial"/>
        </w:rPr>
      </w:pPr>
    </w:p>
    <w:p w:rsidR="00BC11B8" w:rsidRPr="0008145D" w:rsidRDefault="00BC11B8" w:rsidP="00BC11B8">
      <w:pPr>
        <w:spacing w:line="360" w:lineRule="auto"/>
        <w:jc w:val="both"/>
        <w:rPr>
          <w:rFonts w:asciiTheme="minorHAnsi" w:hAnsiTheme="minorHAnsi" w:cs="Arial"/>
        </w:rPr>
      </w:pPr>
      <w:r>
        <w:rPr>
          <w:rFonts w:asciiTheme="minorHAnsi" w:hAnsiTheme="minorHAnsi"/>
        </w:rPr>
        <w:t>La colaboración desarrollará nuevas soluciones en varios contextos e incluye:</w:t>
      </w:r>
    </w:p>
    <w:p w:rsidR="00BC11B8" w:rsidRPr="0008145D" w:rsidRDefault="00BC11B8" w:rsidP="00BC11B8">
      <w:pPr>
        <w:pStyle w:val="Prrafodelista"/>
        <w:numPr>
          <w:ilvl w:val="0"/>
          <w:numId w:val="10"/>
        </w:numPr>
        <w:spacing w:before="120" w:after="120" w:line="360" w:lineRule="auto"/>
        <w:ind w:left="567" w:hanging="567"/>
        <w:jc w:val="both"/>
        <w:rPr>
          <w:rFonts w:asciiTheme="minorHAnsi" w:hAnsiTheme="minorHAnsi" w:cs="Arial"/>
        </w:rPr>
      </w:pPr>
      <w:r>
        <w:rPr>
          <w:rFonts w:asciiTheme="minorHAnsi" w:hAnsiTheme="minorHAnsi"/>
        </w:rPr>
        <w:t xml:space="preserve">Oferta de pólizas de seguro </w:t>
      </w:r>
      <w:r w:rsidR="005229CC">
        <w:rPr>
          <w:rFonts w:asciiTheme="minorHAnsi" w:hAnsiTheme="minorHAnsi"/>
        </w:rPr>
        <w:t>Genertel basadas en el</w:t>
      </w:r>
      <w:r>
        <w:rPr>
          <w:rFonts w:asciiTheme="minorHAnsi" w:hAnsiTheme="minorHAnsi"/>
        </w:rPr>
        <w:t xml:space="preserve"> uso del vehículo para modelos FCA conectados comprados a través de FCA Bank;</w:t>
      </w:r>
    </w:p>
    <w:p w:rsidR="00BC11B8" w:rsidRPr="0008145D" w:rsidRDefault="00BC11B8" w:rsidP="00BC11B8">
      <w:pPr>
        <w:pStyle w:val="Prrafodelista"/>
        <w:numPr>
          <w:ilvl w:val="0"/>
          <w:numId w:val="10"/>
        </w:numPr>
        <w:spacing w:before="120" w:after="120" w:line="360" w:lineRule="auto"/>
        <w:ind w:left="567" w:hanging="567"/>
        <w:jc w:val="both"/>
        <w:rPr>
          <w:rFonts w:asciiTheme="minorHAnsi" w:hAnsiTheme="minorHAnsi" w:cs="Arial"/>
        </w:rPr>
      </w:pPr>
      <w:r>
        <w:rPr>
          <w:rFonts w:asciiTheme="minorHAnsi" w:hAnsiTheme="minorHAnsi"/>
        </w:rPr>
        <w:t xml:space="preserve">Oferta de otras formas de coberturas de seguro </w:t>
      </w:r>
      <w:r w:rsidR="005229CC">
        <w:rPr>
          <w:rFonts w:asciiTheme="minorHAnsi" w:hAnsiTheme="minorHAnsi"/>
        </w:rPr>
        <w:t xml:space="preserve">basadas en el </w:t>
      </w:r>
      <w:r>
        <w:rPr>
          <w:rFonts w:asciiTheme="minorHAnsi" w:hAnsiTheme="minorHAnsi"/>
        </w:rPr>
        <w:t xml:space="preserve">uso del vehículo y de servicios innovadores de movilidad digital específicamente para clientes FCA; </w:t>
      </w:r>
    </w:p>
    <w:p w:rsidR="00BC11B8" w:rsidRPr="0008145D" w:rsidRDefault="00BC11B8" w:rsidP="00BC11B8">
      <w:pPr>
        <w:pStyle w:val="Prrafodelista"/>
        <w:numPr>
          <w:ilvl w:val="0"/>
          <w:numId w:val="10"/>
        </w:numPr>
        <w:spacing w:before="120" w:after="120" w:line="360" w:lineRule="auto"/>
        <w:ind w:left="567" w:hanging="567"/>
        <w:jc w:val="both"/>
        <w:rPr>
          <w:rFonts w:asciiTheme="minorHAnsi" w:hAnsiTheme="minorHAnsi" w:cs="Arial"/>
        </w:rPr>
      </w:pPr>
      <w:r>
        <w:rPr>
          <w:rFonts w:asciiTheme="minorHAnsi" w:hAnsiTheme="minorHAnsi"/>
        </w:rPr>
        <w:t xml:space="preserve">La posibilidad de que las agencias de Generali Italia ofrezcan paquetes de alquiler a largo plazo para vehículos FCA a través de Leasys, la compañía de movilidad y </w:t>
      </w:r>
      <w:r w:rsidR="005229CC">
        <w:rPr>
          <w:rFonts w:asciiTheme="minorHAnsi" w:hAnsiTheme="minorHAnsi"/>
        </w:rPr>
        <w:t>renting</w:t>
      </w:r>
      <w:r>
        <w:rPr>
          <w:rFonts w:asciiTheme="minorHAnsi" w:hAnsiTheme="minorHAnsi"/>
        </w:rPr>
        <w:t xml:space="preserve"> de FCA Bank;</w:t>
      </w:r>
    </w:p>
    <w:p w:rsidR="00BC11B8" w:rsidRPr="0008145D" w:rsidRDefault="00BC11B8" w:rsidP="00BC11B8">
      <w:pPr>
        <w:pStyle w:val="Prrafodelista"/>
        <w:numPr>
          <w:ilvl w:val="0"/>
          <w:numId w:val="10"/>
        </w:numPr>
        <w:spacing w:before="120" w:after="120" w:line="360" w:lineRule="auto"/>
        <w:jc w:val="both"/>
        <w:rPr>
          <w:rFonts w:asciiTheme="minorHAnsi" w:hAnsiTheme="minorHAnsi" w:cs="Arial"/>
        </w:rPr>
      </w:pPr>
      <w:r>
        <w:rPr>
          <w:rFonts w:asciiTheme="minorHAnsi" w:hAnsiTheme="minorHAnsi"/>
        </w:rPr>
        <w:t xml:space="preserve">Ofrecer a los clientes de Generali servicios de mantenimiento y paquetes de garantía extendida </w:t>
      </w:r>
      <w:r w:rsidR="005229CC">
        <w:rPr>
          <w:rFonts w:asciiTheme="minorHAnsi" w:hAnsiTheme="minorHAnsi"/>
        </w:rPr>
        <w:t xml:space="preserve">de </w:t>
      </w:r>
      <w:r>
        <w:rPr>
          <w:rFonts w:asciiTheme="minorHAnsi" w:hAnsiTheme="minorHAnsi"/>
        </w:rPr>
        <w:t>FCA;</w:t>
      </w:r>
    </w:p>
    <w:p w:rsidR="00BC11B8" w:rsidRPr="0008145D" w:rsidRDefault="00BC11B8" w:rsidP="00BC11B8">
      <w:pPr>
        <w:pStyle w:val="Prrafodelista"/>
        <w:numPr>
          <w:ilvl w:val="0"/>
          <w:numId w:val="10"/>
        </w:numPr>
        <w:spacing w:before="120" w:after="120" w:line="360" w:lineRule="auto"/>
        <w:ind w:left="567" w:hanging="567"/>
        <w:jc w:val="both"/>
        <w:rPr>
          <w:rFonts w:asciiTheme="minorHAnsi" w:hAnsiTheme="minorHAnsi" w:cs="Arial"/>
        </w:rPr>
      </w:pPr>
      <w:r>
        <w:rPr>
          <w:rFonts w:asciiTheme="minorHAnsi" w:hAnsiTheme="minorHAnsi"/>
        </w:rPr>
        <w:t xml:space="preserve">Sinergias entre la red de talleres autorizados de Generali Country Italia y FCA para ofrecer a los clientes en común la opción de que sus vehículos sean reparados en </w:t>
      </w:r>
      <w:r>
        <w:rPr>
          <w:rFonts w:asciiTheme="minorHAnsi" w:hAnsiTheme="minorHAnsi"/>
        </w:rPr>
        <w:lastRenderedPageBreak/>
        <w:t>talleres autorizados de FCA y fomentar el uso de recambios originales de FCA en los talleres de la red Generali.</w:t>
      </w:r>
    </w:p>
    <w:p w:rsidR="00BC11B8" w:rsidRPr="00BC11B8" w:rsidRDefault="00BC11B8" w:rsidP="00BC11B8">
      <w:pPr>
        <w:spacing w:line="360" w:lineRule="auto"/>
        <w:jc w:val="both"/>
        <w:rPr>
          <w:rFonts w:asciiTheme="minorHAnsi" w:hAnsiTheme="minorHAnsi" w:cs="Arial"/>
        </w:rPr>
      </w:pPr>
    </w:p>
    <w:p w:rsidR="00BC11B8" w:rsidRPr="0008145D" w:rsidRDefault="00BC11B8" w:rsidP="00BC11B8">
      <w:pPr>
        <w:spacing w:line="360" w:lineRule="auto"/>
        <w:jc w:val="both"/>
        <w:rPr>
          <w:rFonts w:asciiTheme="minorHAnsi" w:hAnsiTheme="minorHAnsi" w:cs="Arial"/>
        </w:rPr>
      </w:pPr>
      <w:r>
        <w:rPr>
          <w:rFonts w:asciiTheme="minorHAnsi" w:hAnsiTheme="minorHAnsi"/>
          <w:b/>
        </w:rPr>
        <w:t>Pietro Gorlier, director de operaciones de FCA para la región EMEA y director global de Mopar</w:t>
      </w:r>
      <w:r>
        <w:rPr>
          <w:rFonts w:asciiTheme="minorHAnsi" w:hAnsiTheme="minorHAnsi"/>
        </w:rPr>
        <w:t xml:space="preserve"> ha afirmado:</w:t>
      </w:r>
      <w:r>
        <w:rPr>
          <w:rFonts w:asciiTheme="minorHAnsi" w:hAnsiTheme="minorHAnsi"/>
          <w:i/>
        </w:rPr>
        <w:t xml:space="preserve"> “Esta colaboración apuesta por desarrollar nuevas soluciones, además de garantizar al cliente la mejor experiencia de uso y propiedad de nuestros modelos FCA, gracias a sistemas de tecnología de conectividad de vanguardia. Este acuerdo demuestra la excelencia de los productos </w:t>
      </w:r>
      <w:r w:rsidR="005229CC">
        <w:rPr>
          <w:rFonts w:asciiTheme="minorHAnsi" w:hAnsiTheme="minorHAnsi"/>
          <w:i/>
        </w:rPr>
        <w:t xml:space="preserve">de </w:t>
      </w:r>
      <w:bookmarkStart w:id="12" w:name="_GoBack"/>
      <w:bookmarkEnd w:id="12"/>
      <w:r>
        <w:rPr>
          <w:rFonts w:asciiTheme="minorHAnsi" w:hAnsiTheme="minorHAnsi"/>
          <w:i/>
        </w:rPr>
        <w:t>FCA y Generali, en una colaboración "made in Italy" que marca un importante hito en el avance continuo hacia la seguridad y la innovación, pero también es un nuevo paso hacia la movilidad del futuro.”</w:t>
      </w:r>
      <w:r>
        <w:rPr>
          <w:rFonts w:asciiTheme="minorHAnsi" w:hAnsiTheme="minorHAnsi"/>
        </w:rPr>
        <w:t xml:space="preserve"> </w:t>
      </w:r>
    </w:p>
    <w:p w:rsidR="00BC11B8" w:rsidRPr="00BC11B8" w:rsidRDefault="00BC11B8" w:rsidP="00BC11B8">
      <w:pPr>
        <w:spacing w:line="360" w:lineRule="auto"/>
        <w:jc w:val="both"/>
        <w:rPr>
          <w:rFonts w:asciiTheme="minorHAnsi" w:hAnsiTheme="minorHAnsi" w:cs="Arial"/>
          <w:b/>
        </w:rPr>
      </w:pPr>
    </w:p>
    <w:p w:rsidR="00BC11B8" w:rsidRPr="001E6810" w:rsidRDefault="00BC11B8" w:rsidP="00BC11B8">
      <w:pPr>
        <w:shd w:val="clear" w:color="auto" w:fill="FFFFFF"/>
        <w:spacing w:line="360" w:lineRule="auto"/>
        <w:jc w:val="both"/>
        <w:rPr>
          <w:rFonts w:ascii="Arial" w:hAnsi="Arial" w:cs="Arial"/>
          <w:color w:val="212121"/>
          <w:sz w:val="20"/>
          <w:szCs w:val="20"/>
        </w:rPr>
      </w:pPr>
      <w:r>
        <w:rPr>
          <w:rFonts w:asciiTheme="minorHAnsi" w:hAnsiTheme="minorHAnsi"/>
          <w:b/>
        </w:rPr>
        <w:t>Marco Sesana, director de Generali Country Italy &amp; Global Business Lines</w:t>
      </w:r>
      <w:r>
        <w:rPr>
          <w:rFonts w:asciiTheme="minorHAnsi" w:hAnsiTheme="minorHAnsi"/>
        </w:rPr>
        <w:t>, ha afirmado</w:t>
      </w:r>
      <w:r>
        <w:rPr>
          <w:rFonts w:ascii="Arial" w:hAnsi="Arial"/>
          <w:color w:val="212121"/>
          <w:sz w:val="20"/>
          <w:szCs w:val="20"/>
        </w:rPr>
        <w:t xml:space="preserve">: </w:t>
      </w:r>
      <w:r>
        <w:rPr>
          <w:rFonts w:asciiTheme="minorHAnsi" w:hAnsiTheme="minorHAnsi"/>
          <w:i/>
        </w:rPr>
        <w:t xml:space="preserve">“La movilidad del futuro también está rediseñando el sector de los seguros y servicios ofrecidos a los clientes. La colaboración firmada con FCA representa un auténtico proyecto común italiano en un ecosistema de movilidad conectado, en beneficio de los clientes. Aprovechando nuestra experiencia en seguros conectados, como lo demuestra el reciente lanzamiento de Generali Jeniot, esta colaboración nos permite acelerar aún más el desarrollo de los servicios de movilidad, con el objetivo de superar los dos millones de clientes </w:t>
      </w:r>
      <w:r w:rsidRPr="005229CC">
        <w:rPr>
          <w:rFonts w:asciiTheme="minorHAnsi" w:hAnsiTheme="minorHAnsi"/>
          <w:i/>
        </w:rPr>
        <w:t>conectados en 2020”.</w:t>
      </w:r>
      <w:r>
        <w:rPr>
          <w:rFonts w:asciiTheme="minorHAnsi" w:hAnsiTheme="minorHAnsi"/>
          <w:i/>
        </w:rPr>
        <w:t> </w:t>
      </w:r>
    </w:p>
    <w:p w:rsidR="00BC11B8" w:rsidRDefault="00BC11B8" w:rsidP="00BC11B8">
      <w:pPr>
        <w:spacing w:line="360" w:lineRule="auto"/>
        <w:ind w:right="-1"/>
        <w:jc w:val="both"/>
        <w:rPr>
          <w:rFonts w:ascii="Arial" w:eastAsia="Calibri" w:hAnsi="Arial" w:cs="Arial"/>
          <w:b/>
          <w:bCs/>
          <w:color w:val="A6A6A6" w:themeColor="background1" w:themeShade="A6"/>
          <w:sz w:val="16"/>
          <w:szCs w:val="16"/>
          <w:u w:val="single"/>
          <w:lang w:eastAsia="it-IT"/>
        </w:rPr>
      </w:pPr>
    </w:p>
    <w:p w:rsidR="00412913" w:rsidRPr="005229CC" w:rsidRDefault="00412913" w:rsidP="00BC11B8">
      <w:pPr>
        <w:spacing w:line="360" w:lineRule="auto"/>
        <w:ind w:right="-1"/>
        <w:jc w:val="both"/>
        <w:rPr>
          <w:rFonts w:ascii="Arial" w:eastAsia="Calibri" w:hAnsi="Arial" w:cs="Arial"/>
          <w:b/>
          <w:bCs/>
          <w:color w:val="A6A6A6" w:themeColor="background1" w:themeShade="A6"/>
          <w:sz w:val="16"/>
          <w:szCs w:val="16"/>
          <w:u w:val="single"/>
          <w:lang w:eastAsia="it-IT"/>
        </w:rPr>
      </w:pPr>
      <w:r w:rsidRPr="005229CC">
        <w:rPr>
          <w:rFonts w:ascii="Arial" w:eastAsia="Calibri" w:hAnsi="Arial" w:cs="Arial"/>
          <w:b/>
          <w:bCs/>
          <w:color w:val="A6A6A6" w:themeColor="background1" w:themeShade="A6"/>
          <w:sz w:val="16"/>
          <w:szCs w:val="16"/>
          <w:u w:val="single"/>
          <w:lang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BE" w:rsidRDefault="00D525BE" w:rsidP="0040727A">
      <w:r>
        <w:separator/>
      </w:r>
    </w:p>
  </w:endnote>
  <w:endnote w:type="continuationSeparator" w:id="0">
    <w:p w:rsidR="00D525BE" w:rsidRDefault="00D525B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229CC">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5229CC">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5229CC">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BE" w:rsidRDefault="00D525BE" w:rsidP="0040727A">
      <w:r>
        <w:separator/>
      </w:r>
    </w:p>
  </w:footnote>
  <w:footnote w:type="continuationSeparator" w:id="0">
    <w:p w:rsidR="00D525BE" w:rsidRDefault="00D525B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D150F4D"/>
    <w:multiLevelType w:val="hybridMultilevel"/>
    <w:tmpl w:val="7C0698E0"/>
    <w:lvl w:ilvl="0" w:tplc="0409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346BDF"/>
    <w:multiLevelType w:val="hybridMultilevel"/>
    <w:tmpl w:val="56486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8"/>
  </w:num>
  <w:num w:numId="6">
    <w:abstractNumId w:val="9"/>
  </w:num>
  <w:num w:numId="7">
    <w:abstractNumId w:val="3"/>
  </w:num>
  <w:num w:numId="8">
    <w:abstractNumId w:val="5"/>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16E6"/>
    <w:rsid w:val="00015A03"/>
    <w:rsid w:val="0001603F"/>
    <w:rsid w:val="0002037D"/>
    <w:rsid w:val="0003158B"/>
    <w:rsid w:val="00037BBE"/>
    <w:rsid w:val="00040EE9"/>
    <w:rsid w:val="000410F9"/>
    <w:rsid w:val="00045001"/>
    <w:rsid w:val="00054D46"/>
    <w:rsid w:val="00060E92"/>
    <w:rsid w:val="00071E5F"/>
    <w:rsid w:val="000754BA"/>
    <w:rsid w:val="00077098"/>
    <w:rsid w:val="0008374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2027F5"/>
    <w:rsid w:val="00203F6E"/>
    <w:rsid w:val="00217E0B"/>
    <w:rsid w:val="0022002D"/>
    <w:rsid w:val="0022119D"/>
    <w:rsid w:val="0022139D"/>
    <w:rsid w:val="002261FD"/>
    <w:rsid w:val="00235E55"/>
    <w:rsid w:val="00242880"/>
    <w:rsid w:val="00242D54"/>
    <w:rsid w:val="00243D71"/>
    <w:rsid w:val="002463D0"/>
    <w:rsid w:val="002579B2"/>
    <w:rsid w:val="002615BB"/>
    <w:rsid w:val="0026205B"/>
    <w:rsid w:val="002632B2"/>
    <w:rsid w:val="0027228C"/>
    <w:rsid w:val="002723FD"/>
    <w:rsid w:val="00277BED"/>
    <w:rsid w:val="00284863"/>
    <w:rsid w:val="00290304"/>
    <w:rsid w:val="002A049E"/>
    <w:rsid w:val="002C2B49"/>
    <w:rsid w:val="002C3F7E"/>
    <w:rsid w:val="002D6459"/>
    <w:rsid w:val="002E0018"/>
    <w:rsid w:val="002E3C7B"/>
    <w:rsid w:val="002E7B9B"/>
    <w:rsid w:val="002F21DC"/>
    <w:rsid w:val="002F4162"/>
    <w:rsid w:val="002F4938"/>
    <w:rsid w:val="002F4A8D"/>
    <w:rsid w:val="002F608C"/>
    <w:rsid w:val="00301313"/>
    <w:rsid w:val="003060F3"/>
    <w:rsid w:val="003075BA"/>
    <w:rsid w:val="003205CA"/>
    <w:rsid w:val="003258D5"/>
    <w:rsid w:val="00336E14"/>
    <w:rsid w:val="00344268"/>
    <w:rsid w:val="0035732A"/>
    <w:rsid w:val="00375EE9"/>
    <w:rsid w:val="003B02D3"/>
    <w:rsid w:val="003B2FC2"/>
    <w:rsid w:val="003B5E1C"/>
    <w:rsid w:val="003B604D"/>
    <w:rsid w:val="003D0012"/>
    <w:rsid w:val="003D00CD"/>
    <w:rsid w:val="003D0B65"/>
    <w:rsid w:val="003D0C42"/>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382C"/>
    <w:rsid w:val="004B10BE"/>
    <w:rsid w:val="004B173F"/>
    <w:rsid w:val="004B4360"/>
    <w:rsid w:val="004C2471"/>
    <w:rsid w:val="004C70FB"/>
    <w:rsid w:val="004C736A"/>
    <w:rsid w:val="004E41B3"/>
    <w:rsid w:val="004F5277"/>
    <w:rsid w:val="005131AD"/>
    <w:rsid w:val="00513EA9"/>
    <w:rsid w:val="005229CC"/>
    <w:rsid w:val="0052590C"/>
    <w:rsid w:val="005263E0"/>
    <w:rsid w:val="005272E3"/>
    <w:rsid w:val="00532207"/>
    <w:rsid w:val="005322FE"/>
    <w:rsid w:val="00534BA0"/>
    <w:rsid w:val="00534CF0"/>
    <w:rsid w:val="005373C2"/>
    <w:rsid w:val="0054057B"/>
    <w:rsid w:val="005503A0"/>
    <w:rsid w:val="0055058C"/>
    <w:rsid w:val="00555B39"/>
    <w:rsid w:val="00556B64"/>
    <w:rsid w:val="00562E81"/>
    <w:rsid w:val="0057401A"/>
    <w:rsid w:val="005769CF"/>
    <w:rsid w:val="0059181C"/>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720F"/>
    <w:rsid w:val="00657241"/>
    <w:rsid w:val="00660FD5"/>
    <w:rsid w:val="00662587"/>
    <w:rsid w:val="00662CB3"/>
    <w:rsid w:val="0067028C"/>
    <w:rsid w:val="0067275F"/>
    <w:rsid w:val="00676F51"/>
    <w:rsid w:val="0068350B"/>
    <w:rsid w:val="00687F08"/>
    <w:rsid w:val="006A0651"/>
    <w:rsid w:val="006A5513"/>
    <w:rsid w:val="006A69E7"/>
    <w:rsid w:val="006C718D"/>
    <w:rsid w:val="006D2246"/>
    <w:rsid w:val="006D5BDB"/>
    <w:rsid w:val="006E0884"/>
    <w:rsid w:val="006E44CA"/>
    <w:rsid w:val="006E78DB"/>
    <w:rsid w:val="006F1970"/>
    <w:rsid w:val="00704B41"/>
    <w:rsid w:val="00710E9A"/>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341CC"/>
    <w:rsid w:val="0084139F"/>
    <w:rsid w:val="008465C1"/>
    <w:rsid w:val="008524D7"/>
    <w:rsid w:val="00873252"/>
    <w:rsid w:val="008740C3"/>
    <w:rsid w:val="008762DB"/>
    <w:rsid w:val="00880268"/>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6D0F"/>
    <w:rsid w:val="00991E7D"/>
    <w:rsid w:val="00992775"/>
    <w:rsid w:val="00996722"/>
    <w:rsid w:val="009A38A3"/>
    <w:rsid w:val="009B1E0B"/>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47B05"/>
    <w:rsid w:val="00A50457"/>
    <w:rsid w:val="00A57CDC"/>
    <w:rsid w:val="00A75A90"/>
    <w:rsid w:val="00A769B3"/>
    <w:rsid w:val="00A823DB"/>
    <w:rsid w:val="00A917D8"/>
    <w:rsid w:val="00A91968"/>
    <w:rsid w:val="00A96976"/>
    <w:rsid w:val="00AA2C47"/>
    <w:rsid w:val="00AA48FA"/>
    <w:rsid w:val="00AA5EAD"/>
    <w:rsid w:val="00AA6167"/>
    <w:rsid w:val="00AB4F94"/>
    <w:rsid w:val="00AB7FF8"/>
    <w:rsid w:val="00AC6336"/>
    <w:rsid w:val="00AE1780"/>
    <w:rsid w:val="00AE35CD"/>
    <w:rsid w:val="00B0019C"/>
    <w:rsid w:val="00B10248"/>
    <w:rsid w:val="00B2051F"/>
    <w:rsid w:val="00B21B70"/>
    <w:rsid w:val="00B23C3A"/>
    <w:rsid w:val="00B32CA2"/>
    <w:rsid w:val="00B35FEB"/>
    <w:rsid w:val="00B56A6C"/>
    <w:rsid w:val="00B64BA0"/>
    <w:rsid w:val="00B65279"/>
    <w:rsid w:val="00B663AD"/>
    <w:rsid w:val="00B748D1"/>
    <w:rsid w:val="00B92B43"/>
    <w:rsid w:val="00B93250"/>
    <w:rsid w:val="00B9591D"/>
    <w:rsid w:val="00BA2795"/>
    <w:rsid w:val="00BA4F8C"/>
    <w:rsid w:val="00BA69A6"/>
    <w:rsid w:val="00BB33D8"/>
    <w:rsid w:val="00BC11B8"/>
    <w:rsid w:val="00BC3EBE"/>
    <w:rsid w:val="00BC5935"/>
    <w:rsid w:val="00BC688D"/>
    <w:rsid w:val="00BE0212"/>
    <w:rsid w:val="00BE2BA0"/>
    <w:rsid w:val="00BE4AAE"/>
    <w:rsid w:val="00BF00EB"/>
    <w:rsid w:val="00BF49AC"/>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C6E32"/>
    <w:rsid w:val="00CD0F01"/>
    <w:rsid w:val="00CD22C5"/>
    <w:rsid w:val="00CD48DB"/>
    <w:rsid w:val="00CD630D"/>
    <w:rsid w:val="00CE0698"/>
    <w:rsid w:val="00CE4218"/>
    <w:rsid w:val="00CF5AB6"/>
    <w:rsid w:val="00CF6C53"/>
    <w:rsid w:val="00D01373"/>
    <w:rsid w:val="00D023B9"/>
    <w:rsid w:val="00D03599"/>
    <w:rsid w:val="00D049C5"/>
    <w:rsid w:val="00D1362A"/>
    <w:rsid w:val="00D20C2C"/>
    <w:rsid w:val="00D22E39"/>
    <w:rsid w:val="00D30759"/>
    <w:rsid w:val="00D31252"/>
    <w:rsid w:val="00D43FEE"/>
    <w:rsid w:val="00D46EBC"/>
    <w:rsid w:val="00D525B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7A07"/>
    <w:rsid w:val="00DD14CE"/>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92DBA"/>
    <w:rsid w:val="00E957A1"/>
    <w:rsid w:val="00E96D41"/>
    <w:rsid w:val="00EA2208"/>
    <w:rsid w:val="00EA35CE"/>
    <w:rsid w:val="00EB6979"/>
    <w:rsid w:val="00EC15CA"/>
    <w:rsid w:val="00EC4C09"/>
    <w:rsid w:val="00EC542A"/>
    <w:rsid w:val="00ED4653"/>
    <w:rsid w:val="00EE21C4"/>
    <w:rsid w:val="00EE2C27"/>
    <w:rsid w:val="00EE5673"/>
    <w:rsid w:val="00EE75FF"/>
    <w:rsid w:val="00EF1CB0"/>
    <w:rsid w:val="00EF7248"/>
    <w:rsid w:val="00F059EC"/>
    <w:rsid w:val="00F10B69"/>
    <w:rsid w:val="00F449FB"/>
    <w:rsid w:val="00F44D0D"/>
    <w:rsid w:val="00F47287"/>
    <w:rsid w:val="00F47782"/>
    <w:rsid w:val="00F55682"/>
    <w:rsid w:val="00F64D03"/>
    <w:rsid w:val="00F854AA"/>
    <w:rsid w:val="00F87592"/>
    <w:rsid w:val="00F9537E"/>
    <w:rsid w:val="00F9562A"/>
    <w:rsid w:val="00F958FB"/>
    <w:rsid w:val="00FA452D"/>
    <w:rsid w:val="00FA7ABD"/>
    <w:rsid w:val="00FB2D1E"/>
    <w:rsid w:val="00FC0745"/>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rrafodelistaCar">
    <w:name w:val="Párrafo de lista Car"/>
    <w:aliases w:val="text bullet Car,GBS subheading Car"/>
    <w:link w:val="Prrafodelista"/>
    <w:uiPriority w:val="34"/>
    <w:rsid w:val="00BC11B8"/>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rrafodelistaCar">
    <w:name w:val="Párrafo de lista Car"/>
    <w:aliases w:val="text bullet Car,GBS subheading Car"/>
    <w:link w:val="Prrafodelista"/>
    <w:uiPriority w:val="34"/>
    <w:rsid w:val="00BC11B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CC5D-7EC8-46EA-A391-0F4C6D75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2018-05-03T12:31:00Z</cp:lastPrinted>
  <dcterms:created xsi:type="dcterms:W3CDTF">2018-11-12T14:59:00Z</dcterms:created>
  <dcterms:modified xsi:type="dcterms:W3CDTF">2018-11-12T14:59:00Z</dcterms:modified>
</cp:coreProperties>
</file>