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C3AAC" w:rsidRPr="00D10C1D" w:rsidRDefault="00DC3AAC" w:rsidP="00760EC6">
      <w:pPr>
        <w:spacing w:before="100" w:beforeAutospacing="1" w:after="100" w:afterAutospacing="1" w:line="360" w:lineRule="auto"/>
        <w:jc w:val="center"/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</w:pPr>
      <w:r w:rsidRPr="00DC3AAC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 xml:space="preserve">FCA firma un acuerdo de colaboración con </w:t>
      </w:r>
      <w:proofErr w:type="spellStart"/>
      <w:r w:rsidRPr="00DC3AAC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>Enel</w:t>
      </w:r>
      <w:proofErr w:type="spellEnd"/>
      <w:r w:rsidRPr="00DC3AAC">
        <w:rPr>
          <w:rFonts w:ascii="Gill Sans MT" w:hAnsi="Gill Sans MT" w:cs="Helvetica"/>
          <w:b/>
          <w:color w:val="000000" w:themeColor="text1"/>
          <w:sz w:val="44"/>
          <w:szCs w:val="44"/>
          <w:lang w:eastAsia="it-IT"/>
        </w:rPr>
        <w:t xml:space="preserve"> X y el grupo ENGIE para la movilidad eléctrica</w:t>
      </w:r>
    </w:p>
    <w:p w:rsidR="00760EC6" w:rsidRPr="00760EC6" w:rsidRDefault="00760EC6" w:rsidP="00760EC6">
      <w:pPr>
        <w:pStyle w:val="Prrafodelista"/>
        <w:widowControl w:val="0"/>
        <w:numPr>
          <w:ilvl w:val="0"/>
          <w:numId w:val="13"/>
        </w:numPr>
        <w:tabs>
          <w:tab w:val="left" w:pos="2429"/>
        </w:tabs>
        <w:autoSpaceDE w:val="0"/>
        <w:autoSpaceDN w:val="0"/>
        <w:spacing w:line="273" w:lineRule="auto"/>
        <w:contextualSpacing w:val="0"/>
        <w:jc w:val="both"/>
        <w:rPr>
          <w:b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 w:rsidRPr="00760EC6">
        <w:rPr>
          <w:b/>
        </w:rPr>
        <w:t>La colaboración brindará soluciones de recarga y servicios innovadores a los clientes de FCA.</w:t>
      </w:r>
    </w:p>
    <w:p w:rsidR="00760EC6" w:rsidRPr="00760EC6" w:rsidRDefault="00760EC6" w:rsidP="00760EC6">
      <w:pPr>
        <w:pStyle w:val="Textoindependiente"/>
        <w:spacing w:before="8"/>
        <w:rPr>
          <w:b/>
          <w:sz w:val="22"/>
          <w:szCs w:val="22"/>
        </w:rPr>
      </w:pPr>
    </w:p>
    <w:p w:rsidR="00760EC6" w:rsidRPr="00760EC6" w:rsidRDefault="00760EC6" w:rsidP="00760EC6">
      <w:pPr>
        <w:pStyle w:val="Prrafodelista"/>
        <w:widowControl w:val="0"/>
        <w:numPr>
          <w:ilvl w:val="0"/>
          <w:numId w:val="13"/>
        </w:numPr>
        <w:tabs>
          <w:tab w:val="left" w:pos="2429"/>
        </w:tabs>
        <w:autoSpaceDE w:val="0"/>
        <w:autoSpaceDN w:val="0"/>
        <w:spacing w:line="276" w:lineRule="auto"/>
        <w:contextualSpacing w:val="0"/>
        <w:jc w:val="both"/>
        <w:rPr>
          <w:b/>
        </w:rPr>
      </w:pPr>
      <w:r w:rsidRPr="00760EC6">
        <w:rPr>
          <w:b/>
        </w:rPr>
        <w:t>La iniciativa también contempla el estudio y la experimentación de nuevas tecnologías orientadas a reducir el coste total de propiedad de los vehículos eléctricos con ventajas para el cliente final.</w:t>
      </w:r>
    </w:p>
    <w:p w:rsidR="00760EC6" w:rsidRPr="00760EC6" w:rsidRDefault="00760EC6" w:rsidP="00760EC6">
      <w:pPr>
        <w:pStyle w:val="Prrafodelista"/>
        <w:widowControl w:val="0"/>
        <w:numPr>
          <w:ilvl w:val="0"/>
          <w:numId w:val="13"/>
        </w:numPr>
        <w:tabs>
          <w:tab w:val="left" w:pos="2429"/>
        </w:tabs>
        <w:autoSpaceDE w:val="0"/>
        <w:autoSpaceDN w:val="0"/>
        <w:spacing w:before="195" w:line="273" w:lineRule="auto"/>
        <w:contextualSpacing w:val="0"/>
        <w:jc w:val="both"/>
        <w:rPr>
          <w:b/>
        </w:rPr>
      </w:pPr>
      <w:r w:rsidRPr="00760EC6">
        <w:rPr>
          <w:b/>
        </w:rPr>
        <w:t xml:space="preserve">En relación con su presencia en Europa, </w:t>
      </w:r>
      <w:proofErr w:type="spellStart"/>
      <w:r w:rsidRPr="00760EC6">
        <w:rPr>
          <w:b/>
        </w:rPr>
        <w:t>Enel</w:t>
      </w:r>
      <w:proofErr w:type="spellEnd"/>
      <w:r w:rsidRPr="00760EC6">
        <w:rPr>
          <w:b/>
        </w:rPr>
        <w:t xml:space="preserve"> X colaborará con FCA en Italia, España y Portugal, mientras que ENGIE cooperará con FCA en otros 14 países europeos.</w:t>
      </w:r>
    </w:p>
    <w:p w:rsidR="00760EC6" w:rsidRPr="00760EC6" w:rsidRDefault="00760EC6" w:rsidP="00760EC6">
      <w:pPr>
        <w:pStyle w:val="Textoindependiente"/>
        <w:spacing w:before="4"/>
        <w:rPr>
          <w:b/>
          <w:sz w:val="22"/>
          <w:szCs w:val="22"/>
        </w:rPr>
      </w:pPr>
    </w:p>
    <w:p w:rsidR="00760EC6" w:rsidRPr="00760EC6" w:rsidRDefault="00760EC6" w:rsidP="00760EC6">
      <w:pPr>
        <w:pStyle w:val="Prrafodelista"/>
        <w:widowControl w:val="0"/>
        <w:numPr>
          <w:ilvl w:val="0"/>
          <w:numId w:val="13"/>
        </w:numPr>
        <w:tabs>
          <w:tab w:val="left" w:pos="2429"/>
        </w:tabs>
        <w:autoSpaceDE w:val="0"/>
        <w:autoSpaceDN w:val="0"/>
        <w:spacing w:line="276" w:lineRule="auto"/>
        <w:contextualSpacing w:val="0"/>
        <w:jc w:val="both"/>
        <w:rPr>
          <w:b/>
        </w:rPr>
      </w:pPr>
      <w:r w:rsidRPr="00760EC6">
        <w:rPr>
          <w:b/>
        </w:rPr>
        <w:t>Durante los próximos dos años, FCA instalará unos 700 puntos de recarga en fábricas, centros de investigación y zonas de aparcamiento destinados a sus empleados en Italia, que podrán disfrutar de estas infraestructuras para recargar sus vehículos durante las horas de trabajo.</w:t>
      </w:r>
    </w:p>
    <w:p w:rsidR="004C523A" w:rsidRDefault="00760EC6" w:rsidP="00495810">
      <w:pPr>
        <w:pStyle w:val="Prrafodelista"/>
        <w:widowControl w:val="0"/>
        <w:numPr>
          <w:ilvl w:val="0"/>
          <w:numId w:val="13"/>
        </w:numPr>
        <w:tabs>
          <w:tab w:val="left" w:pos="2429"/>
        </w:tabs>
        <w:autoSpaceDE w:val="0"/>
        <w:autoSpaceDN w:val="0"/>
        <w:spacing w:before="197" w:line="360" w:lineRule="auto"/>
        <w:ind w:left="284" w:hanging="284"/>
        <w:contextualSpacing w:val="0"/>
        <w:jc w:val="both"/>
        <w:rPr>
          <w:b/>
        </w:rPr>
      </w:pPr>
      <w:r w:rsidRPr="00760EC6">
        <w:rPr>
          <w:b/>
        </w:rPr>
        <w:t>Mediante la colaboración con sus socios, FCA continuará con las actividades de electrificación y formación de toda su red de concesionarios en Europa. Ya se han diseñado programas de formación específicos para la fuerza de ventas y todo el personal que opera en los concesionarios del Grupo.</w:t>
      </w:r>
    </w:p>
    <w:p w:rsidR="00760EC6" w:rsidRPr="00760EC6" w:rsidRDefault="00760EC6" w:rsidP="00760EC6">
      <w:pPr>
        <w:pStyle w:val="Prrafodelista"/>
        <w:widowControl w:val="0"/>
        <w:tabs>
          <w:tab w:val="left" w:pos="2429"/>
        </w:tabs>
        <w:autoSpaceDE w:val="0"/>
        <w:autoSpaceDN w:val="0"/>
        <w:spacing w:before="197" w:line="360" w:lineRule="auto"/>
        <w:ind w:left="284"/>
        <w:contextualSpacing w:val="0"/>
        <w:jc w:val="both"/>
        <w:rPr>
          <w:b/>
        </w:rPr>
      </w:pPr>
    </w:p>
    <w:p w:rsidR="00760EC6" w:rsidRDefault="0001046F" w:rsidP="00760EC6">
      <w:pPr>
        <w:spacing w:line="360" w:lineRule="auto"/>
        <w:jc w:val="both"/>
      </w:pPr>
      <w:r w:rsidRPr="00495810">
        <w:rPr>
          <w:b/>
        </w:rPr>
        <w:t xml:space="preserve">Alcalá de Henares, </w:t>
      </w:r>
      <w:r w:rsidR="00D10C1D">
        <w:rPr>
          <w:b/>
        </w:rPr>
        <w:t>14</w:t>
      </w:r>
      <w:r w:rsidR="00B6258E" w:rsidRPr="00495810">
        <w:rPr>
          <w:b/>
        </w:rPr>
        <w:t xml:space="preserve"> </w:t>
      </w:r>
      <w:r w:rsidRPr="00495810">
        <w:rPr>
          <w:b/>
        </w:rPr>
        <w:t xml:space="preserve">de </w:t>
      </w:r>
      <w:r w:rsidR="00C16D5D" w:rsidRPr="00495810">
        <w:rPr>
          <w:b/>
        </w:rPr>
        <w:t>junio</w:t>
      </w:r>
      <w:r w:rsidRPr="00495810">
        <w:rPr>
          <w:b/>
        </w:rPr>
        <w:t xml:space="preserve"> de 2019</w:t>
      </w:r>
      <w:r w:rsidR="00D10C1D">
        <w:rPr>
          <w:b/>
        </w:rPr>
        <w:t>.-</w:t>
      </w:r>
      <w:r w:rsidR="00D10C1D" w:rsidRPr="00D10C1D">
        <w:t xml:space="preserve"> </w:t>
      </w:r>
      <w:bookmarkEnd w:id="6"/>
      <w:bookmarkEnd w:id="7"/>
      <w:bookmarkEnd w:id="8"/>
      <w:bookmarkEnd w:id="9"/>
      <w:r w:rsidR="00760EC6">
        <w:t xml:space="preserve">Fiat Chrysler </w:t>
      </w:r>
      <w:proofErr w:type="spellStart"/>
      <w:r w:rsidR="00760EC6">
        <w:t>Automobiles</w:t>
      </w:r>
      <w:proofErr w:type="spellEnd"/>
      <w:r w:rsidR="00760EC6">
        <w:t xml:space="preserve"> (FCA) ha firmado dos acuerdos para el desarrollo de nuevas soluciones dedicadas a la movilidad eléctrica como apoyo a la producción y comercialización de los modelos híbridos eléctricos </w:t>
      </w:r>
      <w:proofErr w:type="spellStart"/>
      <w:r w:rsidR="00760EC6">
        <w:t>enchufables</w:t>
      </w:r>
      <w:proofErr w:type="spellEnd"/>
      <w:r w:rsidR="00760EC6">
        <w:t xml:space="preserve"> (PHEV) y eléctricos de batería (BEV) previstos en el plan industrial del Grupo para 2018-2022.</w:t>
      </w: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  <w:r>
        <w:t>Mediante estos acuerdos, los concesionarios FCA brindarán soluciones de recarga y servicios innovadores dedicados a clientes particulares y empresas. La iniciativa también contempla el estudio y la experimentación de nuevas tecnologías orientadas a reducir el coste total de propiedad de los vehículos eléctricos con ventajas para el cliente final.</w:t>
      </w: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  <w:r>
        <w:t xml:space="preserve">Mike Manley, consejero delegado de Fiat Chrysler </w:t>
      </w:r>
      <w:proofErr w:type="spellStart"/>
      <w:r>
        <w:t>Automobiles</w:t>
      </w:r>
      <w:proofErr w:type="spellEnd"/>
      <w:r>
        <w:t>, ha afirmado: “Estas colaboraciones se basan en la estrategia de movilidad eléctrica anunciada el año pasado como parte del plan de cinco años del Grupo. Estamos creando un ecosistema de socios, productos y servicios en múltiples mercados para satisfacer y superar las expectativas, en rápida evolución, de nuestros clientes en términos de vehículos electrificados”.</w:t>
      </w:r>
    </w:p>
    <w:p w:rsidR="00760EC6" w:rsidRDefault="00760EC6" w:rsidP="00760EC6">
      <w:pPr>
        <w:spacing w:line="360" w:lineRule="auto"/>
        <w:jc w:val="both"/>
      </w:pPr>
      <w:r>
        <w:t xml:space="preserve">Ambos socios, </w:t>
      </w:r>
      <w:proofErr w:type="spellStart"/>
      <w:r>
        <w:t>Enel</w:t>
      </w:r>
      <w:proofErr w:type="spellEnd"/>
      <w:r>
        <w:t xml:space="preserve"> X y ENGIE, son líderes mundiales en el sector energético. La colaboración con ENGIE incluye sus subsidiarias ENGIE </w:t>
      </w:r>
      <w:proofErr w:type="spellStart"/>
      <w:r>
        <w:t>Eps</w:t>
      </w:r>
      <w:proofErr w:type="spellEnd"/>
      <w:r>
        <w:t xml:space="preserve">, especializada en soluciones de almacenamiento de energía con la que FCA ha colaborado durante más de dos años, y </w:t>
      </w:r>
      <w:proofErr w:type="spellStart"/>
      <w:r>
        <w:t>EVBox</w:t>
      </w:r>
      <w:proofErr w:type="spellEnd"/>
      <w:r>
        <w:t xml:space="preserve">, empresa de referencia en la producción de estaciones de recarga. Los socios trabajarán con FCA en todos los principales mercados de Europa aprovechando las tecnologías desarrolladas en los últimos años y se comprometerán en el desarrollo de soluciones innovadoras para clientes particulares y empresas. </w:t>
      </w:r>
      <w:proofErr w:type="spellStart"/>
      <w:r>
        <w:t>Enel</w:t>
      </w:r>
      <w:proofErr w:type="spellEnd"/>
      <w:r>
        <w:t xml:space="preserve"> X colaborará con FCA en Italia, España y Portugal, mientras que ENGIE cooperará con FCA en Austria, Bélgica, República Checa, Dinamarca, Francia, Alemania, Grecia, Hungría, Holanda, Polonia, Eslovaquia, Suecia, Suiza y Reino Unido.</w:t>
      </w: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  <w:r>
        <w:t xml:space="preserve">El objetivo principal de las dos colaboraciones es brindar soluciones de recarga en ámbitos públicos y privados para respaldar las ventas de la futura gama de vehículos eléctricos de FCA, incluidos el Fiat 500 eléctrico de batería y el Jeep Renegade híbrido eléctrico </w:t>
      </w:r>
      <w:proofErr w:type="spellStart"/>
      <w:r>
        <w:t>enchufable</w:t>
      </w:r>
      <w:proofErr w:type="spellEnd"/>
      <w:r>
        <w:t>.</w:t>
      </w:r>
    </w:p>
    <w:p w:rsidR="00760EC6" w:rsidRDefault="00760EC6" w:rsidP="00760EC6">
      <w:pPr>
        <w:spacing w:line="360" w:lineRule="auto"/>
        <w:jc w:val="both"/>
      </w:pPr>
      <w:r>
        <w:t>Gracias a la colaboración con los dos socios, FCA ofrecerá a sus clientes la posibilidad de instalar un punto de recarga personalizado en sus hogares (denominado "</w:t>
      </w:r>
      <w:proofErr w:type="spellStart"/>
      <w:r>
        <w:t>wallbox</w:t>
      </w:r>
      <w:proofErr w:type="spellEnd"/>
      <w:r>
        <w:t xml:space="preserve">") para la optimización y gestión inteligente de la recarga en función de sus necesidades concretas. Los socios se ocuparán, junto con FCA, de la fase preliminar de evaluación de la factibilidad e instalación, además de la fase de gestión y mantenimiento de la </w:t>
      </w:r>
      <w:proofErr w:type="spellStart"/>
      <w:r>
        <w:t>wallbox</w:t>
      </w:r>
      <w:proofErr w:type="spellEnd"/>
      <w:r>
        <w:t xml:space="preserve">. Por lo tanto, se asistirá y ayudará al cliente durante todo el ciclo de vida del vehículo y de su </w:t>
      </w:r>
      <w:proofErr w:type="spellStart"/>
      <w:r>
        <w:t>wallbox</w:t>
      </w:r>
      <w:proofErr w:type="spellEnd"/>
      <w:r>
        <w:t>.</w:t>
      </w: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  <w:r>
        <w:t>Además de los puntos de recarga de los vehículos eléctricos en el hogar, a los clientes también se les ofrecerá soluciones de recarga públicas económicas y convenientes. FCA colaborará con sus socios en el desarrollo de aplicaciones que permitan la localización de los puntos de recarga, además de la reserva y el pago de la recarga. Y todo ello utilizando las soluciones integradas de conectividad de los vehículos.</w:t>
      </w: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  <w:r>
        <w:t xml:space="preserve">Mediante la colaboración con sus socios, FCA también continuará con las actividades de formación y electrificación de toda su red de concesionarios que ya han comenzado en toda </w:t>
      </w:r>
      <w:r>
        <w:lastRenderedPageBreak/>
        <w:t>Europa.  Se han diseñado programas de formación específicos para la fuerza de ventas y todo el personal que opera en los concesionarios del Grupo. Para ellos también se han diseñado infraestructuras de recarga específicas destinadas a equipar las zonas de estacionamiento y parking para clientes, las áreas de pruebas de conducción y los talleres.</w:t>
      </w: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  <w:r>
        <w:t xml:space="preserve">Durante los próximos dos años, FCA instalará unos 700 puntos de recarga </w:t>
      </w:r>
      <w:proofErr w:type="spellStart"/>
      <w:r>
        <w:t>Enel</w:t>
      </w:r>
      <w:proofErr w:type="spellEnd"/>
      <w:r>
        <w:t xml:space="preserve"> X en fábricas, centros de investigación y zonas de aparcamiento destinados a sus empleados en Italia, que podrán disfrutar de estas infraestructuras para recargar sus vehículos durante las horas de trabajo. En este contexto, FCA y </w:t>
      </w:r>
      <w:proofErr w:type="spellStart"/>
      <w:r>
        <w:t>Enel</w:t>
      </w:r>
      <w:proofErr w:type="spellEnd"/>
      <w:r>
        <w:t xml:space="preserve"> X implementarán un programa experimental para el desarrollo de nuevos servicios y soluciones de recarga.</w:t>
      </w: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</w:p>
    <w:p w:rsidR="00760EC6" w:rsidRDefault="00760EC6" w:rsidP="00760EC6">
      <w:pPr>
        <w:spacing w:line="360" w:lineRule="auto"/>
        <w:jc w:val="both"/>
      </w:pPr>
      <w:r>
        <w:t>Acerca de FCA</w:t>
      </w:r>
    </w:p>
    <w:p w:rsidR="00D10C1D" w:rsidRDefault="00760EC6" w:rsidP="00760EC6">
      <w:pPr>
        <w:spacing w:line="360" w:lineRule="auto"/>
        <w:jc w:val="both"/>
      </w:pPr>
      <w:r>
        <w:t xml:space="preserve">Fiat Chrysler </w:t>
      </w:r>
      <w:proofErr w:type="spellStart"/>
      <w:r>
        <w:t>Automobiles</w:t>
      </w:r>
      <w:proofErr w:type="spellEnd"/>
      <w:r>
        <w:t xml:space="preserve"> (FCA) es un fabricante mundial de automóviles que diseña, desarrolla, fabrica y vende vehículos en un abanico de marcas que incluyen </w:t>
      </w:r>
      <w:proofErr w:type="spellStart"/>
      <w:r>
        <w:t>Abarth</w:t>
      </w:r>
      <w:proofErr w:type="spellEnd"/>
      <w:r>
        <w:t xml:space="preserve">, Alfa Romeo, Chrysler, Dodge, Fiat, Fiat Professional, Jeep®, </w:t>
      </w:r>
      <w:proofErr w:type="spellStart"/>
      <w:r>
        <w:t>Lancia</w:t>
      </w:r>
      <w:proofErr w:type="spellEnd"/>
      <w:r>
        <w:t xml:space="preserve">, </w:t>
      </w:r>
      <w:proofErr w:type="spellStart"/>
      <w:r>
        <w:t>Ram</w:t>
      </w:r>
      <w:proofErr w:type="spellEnd"/>
      <w:r>
        <w:t xml:space="preserve"> y Maserati. También vende recambios y servicios posventa con la marca </w:t>
      </w:r>
      <w:proofErr w:type="spellStart"/>
      <w:r>
        <w:t>Mopar</w:t>
      </w:r>
      <w:proofErr w:type="spellEnd"/>
      <w:r>
        <w:t xml:space="preserve"> y opera en los sectores de componentes y sistemas de producción bajo las marcas </w:t>
      </w:r>
      <w:proofErr w:type="spellStart"/>
      <w:r>
        <w:t>Comau</w:t>
      </w:r>
      <w:proofErr w:type="spellEnd"/>
      <w:r>
        <w:t xml:space="preserve"> y </w:t>
      </w:r>
      <w:proofErr w:type="spellStart"/>
      <w:r>
        <w:t>Teksid</w:t>
      </w:r>
      <w:proofErr w:type="spellEnd"/>
      <w:r>
        <w:t xml:space="preserve">. FCA emplea a casi 200.000 personas en todo el mundo. Para más información sobre FCA, visite la web </w:t>
      </w:r>
      <w:hyperlink r:id="rId8" w:history="1">
        <w:r w:rsidRPr="00912242">
          <w:rPr>
            <w:rStyle w:val="Hipervnculo"/>
          </w:rPr>
          <w:t>www.fcagroup.com</w:t>
        </w:r>
      </w:hyperlink>
      <w:r>
        <w:t>.</w:t>
      </w:r>
    </w:p>
    <w:p w:rsidR="00760EC6" w:rsidRPr="00E47765" w:rsidRDefault="00760EC6" w:rsidP="00760EC6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D10C1D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10C1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9"/>
      <w:footerReference w:type="default" r:id="rId10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F7" w:rsidRDefault="009560F7" w:rsidP="0040727A">
      <w:r>
        <w:separator/>
      </w:r>
    </w:p>
  </w:endnote>
  <w:endnote w:type="continuationSeparator" w:id="0">
    <w:p w:rsidR="009560F7" w:rsidRDefault="009560F7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86F5D" w:rsidRPr="00F86F5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86F5D" w:rsidRPr="00F86F5D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86F5D" w:rsidRPr="00F86F5D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F7" w:rsidRDefault="009560F7" w:rsidP="0040727A">
      <w:r>
        <w:separator/>
      </w:r>
    </w:p>
  </w:footnote>
  <w:footnote w:type="continuationSeparator" w:id="0">
    <w:p w:rsidR="009560F7" w:rsidRDefault="009560F7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A5B42"/>
    <w:multiLevelType w:val="hybridMultilevel"/>
    <w:tmpl w:val="798C5FE6"/>
    <w:lvl w:ilvl="0" w:tplc="8302725A">
      <w:numFmt w:val="bullet"/>
      <w:lvlText w:val=""/>
      <w:lvlJc w:val="left"/>
      <w:pPr>
        <w:ind w:left="24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89083C8">
      <w:numFmt w:val="bullet"/>
      <w:lvlText w:val="•"/>
      <w:lvlJc w:val="left"/>
      <w:pPr>
        <w:ind w:left="3312" w:hanging="360"/>
      </w:pPr>
      <w:rPr>
        <w:rFonts w:hint="default"/>
        <w:lang w:val="it-IT" w:eastAsia="it-IT" w:bidi="it-IT"/>
      </w:rPr>
    </w:lvl>
    <w:lvl w:ilvl="2" w:tplc="F7DAF230">
      <w:numFmt w:val="bullet"/>
      <w:lvlText w:val="•"/>
      <w:lvlJc w:val="left"/>
      <w:pPr>
        <w:ind w:left="4205" w:hanging="360"/>
      </w:pPr>
      <w:rPr>
        <w:rFonts w:hint="default"/>
        <w:lang w:val="it-IT" w:eastAsia="it-IT" w:bidi="it-IT"/>
      </w:rPr>
    </w:lvl>
    <w:lvl w:ilvl="3" w:tplc="CC2E7ADC">
      <w:numFmt w:val="bullet"/>
      <w:lvlText w:val="•"/>
      <w:lvlJc w:val="left"/>
      <w:pPr>
        <w:ind w:left="5097" w:hanging="360"/>
      </w:pPr>
      <w:rPr>
        <w:rFonts w:hint="default"/>
        <w:lang w:val="it-IT" w:eastAsia="it-IT" w:bidi="it-IT"/>
      </w:rPr>
    </w:lvl>
    <w:lvl w:ilvl="4" w:tplc="C5AABDAC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5" w:tplc="EB3AA984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6" w:tplc="C178AD44">
      <w:numFmt w:val="bullet"/>
      <w:lvlText w:val="•"/>
      <w:lvlJc w:val="left"/>
      <w:pPr>
        <w:ind w:left="7775" w:hanging="360"/>
      </w:pPr>
      <w:rPr>
        <w:rFonts w:hint="default"/>
        <w:lang w:val="it-IT" w:eastAsia="it-IT" w:bidi="it-IT"/>
      </w:rPr>
    </w:lvl>
    <w:lvl w:ilvl="7" w:tplc="7FA2D02E">
      <w:numFmt w:val="bullet"/>
      <w:lvlText w:val="•"/>
      <w:lvlJc w:val="left"/>
      <w:pPr>
        <w:ind w:left="8668" w:hanging="360"/>
      </w:pPr>
      <w:rPr>
        <w:rFonts w:hint="default"/>
        <w:lang w:val="it-IT" w:eastAsia="it-IT" w:bidi="it-IT"/>
      </w:rPr>
    </w:lvl>
    <w:lvl w:ilvl="8" w:tplc="EF8EE050">
      <w:numFmt w:val="bullet"/>
      <w:lvlText w:val="•"/>
      <w:lvlJc w:val="left"/>
      <w:pPr>
        <w:ind w:left="9561" w:hanging="360"/>
      </w:pPr>
      <w:rPr>
        <w:rFonts w:hint="default"/>
        <w:lang w:val="it-IT" w:eastAsia="it-IT" w:bidi="it-I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45684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2385"/>
    <w:rsid w:val="000B4E8E"/>
    <w:rsid w:val="000B6004"/>
    <w:rsid w:val="000C4FF6"/>
    <w:rsid w:val="000D5E04"/>
    <w:rsid w:val="000D61DA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2C64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63A9B"/>
    <w:rsid w:val="00375EE9"/>
    <w:rsid w:val="0038071A"/>
    <w:rsid w:val="003851C6"/>
    <w:rsid w:val="00385AB0"/>
    <w:rsid w:val="003A454A"/>
    <w:rsid w:val="003B02D3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160B"/>
    <w:rsid w:val="005A232B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2395"/>
    <w:rsid w:val="006E44CA"/>
    <w:rsid w:val="006E78DB"/>
    <w:rsid w:val="006F1970"/>
    <w:rsid w:val="00704B41"/>
    <w:rsid w:val="007072AB"/>
    <w:rsid w:val="00710E9A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60EC6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DB2"/>
    <w:rsid w:val="007F3B1B"/>
    <w:rsid w:val="007F42CE"/>
    <w:rsid w:val="007F7159"/>
    <w:rsid w:val="0080593F"/>
    <w:rsid w:val="00807297"/>
    <w:rsid w:val="00817BCE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73252"/>
    <w:rsid w:val="008740C3"/>
    <w:rsid w:val="008762DB"/>
    <w:rsid w:val="008917B0"/>
    <w:rsid w:val="00892D30"/>
    <w:rsid w:val="008D5087"/>
    <w:rsid w:val="008E77B1"/>
    <w:rsid w:val="008E7DF0"/>
    <w:rsid w:val="008F35CB"/>
    <w:rsid w:val="008F404C"/>
    <w:rsid w:val="009017F2"/>
    <w:rsid w:val="0090339A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560F7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57DC3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2AA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17E3"/>
    <w:rsid w:val="00BF49AC"/>
    <w:rsid w:val="00BF4FDD"/>
    <w:rsid w:val="00BF5175"/>
    <w:rsid w:val="00C05AB3"/>
    <w:rsid w:val="00C066F6"/>
    <w:rsid w:val="00C10995"/>
    <w:rsid w:val="00C15051"/>
    <w:rsid w:val="00C16D5D"/>
    <w:rsid w:val="00C20E27"/>
    <w:rsid w:val="00C2543C"/>
    <w:rsid w:val="00C31BB5"/>
    <w:rsid w:val="00C41F45"/>
    <w:rsid w:val="00C452B8"/>
    <w:rsid w:val="00C4539D"/>
    <w:rsid w:val="00C53164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257D"/>
    <w:rsid w:val="00DC3AAC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D6C68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26B0"/>
    <w:rsid w:val="00F25017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6F5D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60E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0EC6"/>
    <w:rPr>
      <w:rFonts w:ascii="Arial" w:eastAsia="Arial" w:hAnsi="Arial" w:cs="Arial"/>
      <w:sz w:val="20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E07E-38FA-4BD2-83AD-C48549F1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2019-06-14T11:29:00Z</dcterms:created>
  <dcterms:modified xsi:type="dcterms:W3CDTF">2019-06-14T11:30:00Z</dcterms:modified>
</cp:coreProperties>
</file>